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8" w:rsidRDefault="00177C98" w:rsidP="00177C98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Профессиограмма специальности</w:t>
      </w:r>
    </w:p>
    <w:p w:rsidR="00177C98" w:rsidRDefault="00177C98" w:rsidP="00177C98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«Народное художественное творчество»</w:t>
      </w:r>
    </w:p>
    <w:p w:rsidR="00177C98" w:rsidRDefault="00177C98" w:rsidP="00177C98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«Фото- и видеотворчество»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2597"/>
        <w:gridCol w:w="3895"/>
      </w:tblGrid>
      <w:tr w:rsidR="00177C98" w:rsidTr="00177C98">
        <w:trPr>
          <w:cantSplit/>
          <w:trHeight w:val="308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Наименование квалификации углубленной подготовки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Нормативный срок освоения ОПОП СПО углубленной подготовки </w:t>
            </w:r>
            <w:r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177C98" w:rsidTr="00177C98">
        <w:trPr>
          <w:cantSplit/>
          <w:trHeight w:val="1409"/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8" w:rsidRDefault="00177C98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</w:pPr>
            <w:r>
              <w:t>Руководитель любительского творческого коллектива,</w:t>
            </w:r>
          </w:p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caps/>
              </w:rPr>
            </w:pPr>
            <w:r>
              <w:t>преподаватель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>
              <w:rPr>
                <w:bCs/>
              </w:rPr>
              <w:t>3 года 10 месяцев</w:t>
            </w:r>
            <w:r>
              <w:rPr>
                <w:rStyle w:val="ab"/>
                <w:bCs/>
              </w:rPr>
              <w:footnoteReference w:id="1"/>
            </w:r>
          </w:p>
          <w:p w:rsidR="00177C98" w:rsidRDefault="00177C98">
            <w:pPr>
              <w:pStyle w:val="a6"/>
              <w:widowControl w:val="0"/>
              <w:spacing w:after="0" w:line="276" w:lineRule="auto"/>
              <w:jc w:val="center"/>
              <w:rPr>
                <w:caps/>
              </w:rPr>
            </w:pPr>
          </w:p>
        </w:tc>
      </w:tr>
    </w:tbl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2400300"/>
            <wp:effectExtent l="19050" t="0" r="0" b="0"/>
            <wp:docPr id="1" name="Рисунок 1" descr="C:\Users\Татьяна Васильевна\Desktop\ПРофессиограмма ЯККиИ\ФОТО ВОРЦ\ФВТ\NV5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ФВТ\NV5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37759D" w:rsidRPr="0037759D" w:rsidRDefault="0037759D" w:rsidP="0037759D">
      <w:pPr>
        <w:pStyle w:val="aa"/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2400300"/>
            <wp:effectExtent l="19050" t="0" r="0" b="0"/>
            <wp:docPr id="2" name="Рисунок 2" descr="C:\Users\Татьяна Васильевна\Desktop\ПРофессиограмма ЯККиИ\ФОТО ВОРЦ\ФВТ\NV5A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Васильевна\Desktop\ПРофессиограмма ЯККиИ\ФОТО ВОРЦ\ФВТ\NV5A5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EE318A" w:rsidRPr="00EE318A" w:rsidRDefault="00EE318A" w:rsidP="00EE318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lastRenderedPageBreak/>
        <w:t>Впервые в истории Колледжа в 1999 году была открыта новая специализация «Организатор работы телевидения и радио». Само время продиктовало открытие новой специализации: на селе нужны были кадры телевидения, радио, кино и фото в одном лице. Наши выпускники стали первыми «ласточками» и основали начало телевидеотворчества. И вот уже в 2012 году выпус</w:t>
      </w:r>
      <w:r>
        <w:rPr>
          <w:rFonts w:ascii="Times New Roman" w:hAnsi="Times New Roman" w:cs="Times New Roman"/>
          <w:sz w:val="28"/>
          <w:szCs w:val="28"/>
        </w:rPr>
        <w:t>тился</w:t>
      </w:r>
      <w:r w:rsidRPr="00EE318A">
        <w:rPr>
          <w:rFonts w:ascii="Times New Roman" w:hAnsi="Times New Roman" w:cs="Times New Roman"/>
          <w:sz w:val="28"/>
          <w:szCs w:val="28"/>
        </w:rPr>
        <w:t xml:space="preserve"> 4-ый выпуск.</w:t>
      </w:r>
    </w:p>
    <w:p w:rsidR="00EE318A" w:rsidRPr="00EE318A" w:rsidRDefault="00EE318A" w:rsidP="00EE318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Первый выпуск ОРТР оправдал свое начало, выпускники успешно работают на НВК-«Саха», радиостанциях, тем самым они способствовали дальнейшему существованию специализации.</w:t>
      </w:r>
      <w:r>
        <w:rPr>
          <w:rFonts w:ascii="Times New Roman" w:hAnsi="Times New Roman" w:cs="Times New Roman"/>
          <w:sz w:val="28"/>
          <w:szCs w:val="28"/>
        </w:rPr>
        <w:t xml:space="preserve"> В 2013 году была набрана группа «Фото- и видеотворчество», продолжающая традиции данной специальности.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709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Фотограф, видеотехник и др.</w:t>
      </w:r>
    </w:p>
    <w:p w:rsidR="00177C98" w:rsidRDefault="00177C98" w:rsidP="00177C98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177C98" w:rsidRDefault="00177C98" w:rsidP="00177C98">
      <w:pPr>
        <w:pStyle w:val="aa"/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на рынке труда в связи с нехваткой специалистов в данной области по Республике Саха (Якутия), а также с развитием информационно-коммуникационных технологий. Специалисты могут работать в разных сферах: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 социально-культурной сферы независимо от их организационно-правовых форм;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региональных и муниципальных управлениях (отделах) культуры;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домах народного творчества;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 дополнительного образования детей, в  общеобразовательных учреждениях; </w:t>
      </w:r>
    </w:p>
    <w:p w:rsidR="00177C98" w:rsidRDefault="00177C98" w:rsidP="00177C98">
      <w:pPr>
        <w:tabs>
          <w:tab w:val="left" w:pos="108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любительски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7C98" w:rsidRDefault="00177C98" w:rsidP="00177C98">
      <w:pPr>
        <w:pStyle w:val="a9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досуговых формированиях (объединениях).  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Ограничения профессии. </w:t>
      </w:r>
    </w:p>
    <w:p w:rsidR="00177C98" w:rsidRDefault="00177C98" w:rsidP="00177C98">
      <w:pPr>
        <w:pStyle w:val="aa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нет, кроме художественного видения и таланта.</w:t>
      </w:r>
    </w:p>
    <w:p w:rsidR="00177C98" w:rsidRDefault="00177C98" w:rsidP="00177C98">
      <w:pPr>
        <w:pStyle w:val="aa"/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77C98" w:rsidRDefault="00177C98" w:rsidP="00177C98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177C98" w:rsidRDefault="00177C98" w:rsidP="00177C98">
      <w:pPr>
        <w:pStyle w:val="aa"/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177C98" w:rsidRDefault="00177C98" w:rsidP="00177C98">
      <w:pPr>
        <w:pStyle w:val="aa"/>
        <w:widowControl w:val="0"/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177C98" w:rsidRDefault="00177C98" w:rsidP="00177C98">
      <w:pPr>
        <w:pStyle w:val="2"/>
        <w:widowControl w:val="0"/>
        <w:numPr>
          <w:ilvl w:val="0"/>
          <w:numId w:val="3"/>
        </w:numPr>
        <w:tabs>
          <w:tab w:val="left" w:pos="709"/>
          <w:tab w:val="left" w:pos="1210"/>
        </w:tabs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Инструмент деятельности:</w:t>
      </w:r>
    </w:p>
    <w:p w:rsidR="00177C98" w:rsidRDefault="00177C98" w:rsidP="00177C98">
      <w:pPr>
        <w:pStyle w:val="2"/>
        <w:widowControl w:val="0"/>
        <w:tabs>
          <w:tab w:val="left" w:pos="709"/>
          <w:tab w:val="left" w:pos="1210"/>
        </w:tabs>
        <w:ind w:left="643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Фото- и видеоаппаратура</w:t>
      </w:r>
    </w:p>
    <w:p w:rsidR="00177C98" w:rsidRDefault="00177C98" w:rsidP="00177C98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Требования к знаниям и умениям: </w:t>
      </w:r>
    </w:p>
    <w:p w:rsidR="00177C98" w:rsidRDefault="00177C98" w:rsidP="00177C98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hadow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>Применять разнообразные технические средства для реализации художественно-творческих задач;</w:t>
      </w:r>
    </w:p>
    <w:p w:rsidR="00177C98" w:rsidRDefault="00177C98" w:rsidP="00177C98">
      <w:pPr>
        <w:pStyle w:val="2"/>
        <w:widowControl w:val="0"/>
        <w:tabs>
          <w:tab w:val="left" w:pos="1620"/>
          <w:tab w:val="left" w:pos="198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Использовать различные способы сбора и распространения информации с </w:t>
      </w:r>
      <w:r>
        <w:rPr>
          <w:rFonts w:ascii="Times New Roman" w:hAnsi="Times New Roman" w:cs="Times New Roman"/>
          <w:sz w:val="28"/>
        </w:rPr>
        <w:lastRenderedPageBreak/>
        <w:t>целью популяризации и рекламирования возглавляемого коллектива;</w:t>
      </w:r>
    </w:p>
    <w:p w:rsidR="00177C98" w:rsidRDefault="00177C98" w:rsidP="00177C98">
      <w:pPr>
        <w:pStyle w:val="2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патриотическое воспитание, формировать духовно-нравственные ценности и идеалы личности, культуру межнационального общения с помощью народной художественной культуры и национально-культурных традиций народов России;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Разрабатывать образовательные программы, учебные и учебно-методические пособия;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Руководить художественно-творческой деятельностью взрослого или детского коллектива народного художественного творчества;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Организовывать и планировать репетиционную, концертную, сценическую или выставочную деятельность коллектива народного художественного творчества;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организации и подготовке фестивалей, конкурсов, смотров, олимпиад, праздников, выставок, мастер-классов, семинаров и.т.д. с участием этнокультурных центров, хореографических коллективов, любительских театров, студий декоративно-прикладного творчества;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малыми коллективами, находить организационно-управленческие решения в нестандартных ситуациях;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и проведении телевизионных передач по пропаганде традиционной отечественной культуры, национально-культурных традиций разных народов;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Подготавливать музейные и выставочные экспозиции, проводить экскурсии, консультации, посвященные народной художественной культуре и способам её сохранения.</w:t>
      </w:r>
    </w:p>
    <w:p w:rsidR="00177C98" w:rsidRDefault="00177C98" w:rsidP="00177C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аудиторией  и с коллективом;</w:t>
      </w:r>
    </w:p>
    <w:p w:rsidR="00177C98" w:rsidRDefault="00177C98" w:rsidP="00177C9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к организаторской, педагогической и методической деятельности;</w:t>
      </w:r>
    </w:p>
    <w:p w:rsidR="00177C98" w:rsidRDefault="00177C98" w:rsidP="00177C98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>
        <w:rPr>
          <w:rFonts w:ascii="Times New Roman" w:hAnsi="Times New Roman" w:cs="Times New Roman"/>
          <w:sz w:val="28"/>
          <w:szCs w:val="28"/>
        </w:rPr>
        <w:t>нервные и психические заболевания.</w:t>
      </w:r>
    </w:p>
    <w:p w:rsidR="00177C98" w:rsidRDefault="00177C98" w:rsidP="00177C98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177C98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 у него усталость (утомление): </w:t>
      </w:r>
    </w:p>
    <w:p w:rsidR="00177C98" w:rsidRDefault="00177C98" w:rsidP="00177C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Различают три уровня: умеренный, средний, высокий;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человека и его органов по отношению к средствам производства). Различают четыре вида рабочего положения: ограниченное, неудобное, неудобно-стесненное и очень неудобное;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температура, влажность, тепловое излучение в рабочей зоне (градусы по Цельсию, процент влажности, калории на 1 см2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недостаточная и плохая или ослепляющая.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177C98" w:rsidRDefault="00177C98" w:rsidP="00177C9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</w:rPr>
        <w:t xml:space="preserve">      12. Область профессиональной деятельности выпускников: </w:t>
      </w:r>
      <w:r>
        <w:rPr>
          <w:sz w:val="28"/>
          <w:szCs w:val="28"/>
        </w:rPr>
        <w:t xml:space="preserve"> руководство любительскими творческими коллективами (постановка народных праздников и обрядов), художественное образование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любительские творческие коллективы при КДУ, образовательные учреждения дополнительного образования, Дворец детства, детские студии и др.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директор КДУ;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>- руководитель любительского творческого коллектива и т. д.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15.   ГБ</w:t>
      </w:r>
      <w:r w:rsidR="00213BC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213BC6">
        <w:rPr>
          <w:rFonts w:ascii="Times New Roman" w:hAnsi="Times New Roman" w:cs="Times New Roman"/>
          <w:sz w:val="28"/>
        </w:rPr>
        <w:t>РС(Я)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«Якутский колледж культуры и искусств» РС (Я), расположенный по адресу: ул. Халтурина 14/5  </w:t>
      </w:r>
    </w:p>
    <w:p w:rsidR="00177C98" w:rsidRDefault="00177C98" w:rsidP="00177C9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177C98" w:rsidRDefault="00177C98" w:rsidP="00177C98">
      <w:pPr>
        <w:pStyle w:val="a3"/>
        <w:ind w:firstLine="360"/>
        <w:rPr>
          <w:sz w:val="28"/>
          <w:szCs w:val="28"/>
        </w:rPr>
      </w:pPr>
    </w:p>
    <w:p w:rsidR="00177C98" w:rsidRDefault="00177C98" w:rsidP="00177C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177C98" w:rsidRDefault="00177C98" w:rsidP="00177C98">
      <w:pPr>
        <w:pStyle w:val="aa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98" w:rsidRDefault="00177C98" w:rsidP="00177C98">
      <w:pPr>
        <w:pStyle w:val="2"/>
        <w:widowControl w:val="0"/>
        <w:tabs>
          <w:tab w:val="left" w:pos="0"/>
        </w:tabs>
        <w:ind w:left="0" w:firstLine="1"/>
        <w:jc w:val="both"/>
        <w:rPr>
          <w:rFonts w:ascii="Times New Roman" w:hAnsi="Times New Roman" w:cs="Times New Roman"/>
          <w:shadow/>
          <w:sz w:val="28"/>
        </w:rPr>
      </w:pPr>
    </w:p>
    <w:p w:rsidR="00177C98" w:rsidRDefault="00177C98" w:rsidP="00177C98"/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60" w:rsidRDefault="00315560" w:rsidP="00177C98">
      <w:pPr>
        <w:spacing w:after="0" w:line="240" w:lineRule="auto"/>
      </w:pPr>
      <w:r>
        <w:separator/>
      </w:r>
    </w:p>
  </w:endnote>
  <w:endnote w:type="continuationSeparator" w:id="0">
    <w:p w:rsidR="00315560" w:rsidRDefault="00315560" w:rsidP="0017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60" w:rsidRDefault="00315560" w:rsidP="00177C98">
      <w:pPr>
        <w:spacing w:after="0" w:line="240" w:lineRule="auto"/>
      </w:pPr>
      <w:r>
        <w:separator/>
      </w:r>
    </w:p>
  </w:footnote>
  <w:footnote w:type="continuationSeparator" w:id="0">
    <w:p w:rsidR="00315560" w:rsidRDefault="00315560" w:rsidP="00177C98">
      <w:pPr>
        <w:spacing w:after="0" w:line="240" w:lineRule="auto"/>
      </w:pPr>
      <w:r>
        <w:continuationSeparator/>
      </w:r>
    </w:p>
  </w:footnote>
  <w:footnote w:id="1">
    <w:p w:rsidR="00177C98" w:rsidRDefault="00177C98" w:rsidP="00177C98">
      <w:pPr>
        <w:pStyle w:val="a4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2C5C"/>
    <w:multiLevelType w:val="hybridMultilevel"/>
    <w:tmpl w:val="4D483E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4B48"/>
    <w:multiLevelType w:val="hybridMultilevel"/>
    <w:tmpl w:val="36944678"/>
    <w:lvl w:ilvl="0" w:tplc="2B98D362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98"/>
    <w:rsid w:val="000F7023"/>
    <w:rsid w:val="00177C98"/>
    <w:rsid w:val="00213BC6"/>
    <w:rsid w:val="00315560"/>
    <w:rsid w:val="0037759D"/>
    <w:rsid w:val="003924C1"/>
    <w:rsid w:val="00714EB4"/>
    <w:rsid w:val="007F3318"/>
    <w:rsid w:val="00820DB8"/>
    <w:rsid w:val="00AC4ADB"/>
    <w:rsid w:val="00CB786E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77C98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77C98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uiPriority w:val="99"/>
    <w:semiHidden/>
    <w:unhideWhenUsed/>
    <w:rsid w:val="00177C9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3"/>
    <w:basedOn w:val="a"/>
    <w:uiPriority w:val="99"/>
    <w:unhideWhenUsed/>
    <w:rsid w:val="00177C98"/>
    <w:pPr>
      <w:ind w:left="849" w:hanging="283"/>
      <w:contextualSpacing/>
    </w:pPr>
  </w:style>
  <w:style w:type="paragraph" w:styleId="a6">
    <w:name w:val="Body Text"/>
    <w:basedOn w:val="a"/>
    <w:link w:val="1"/>
    <w:uiPriority w:val="99"/>
    <w:unhideWhenUsed/>
    <w:rsid w:val="00177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177C98"/>
    <w:rPr>
      <w:rFonts w:eastAsiaTheme="minorEastAsia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9"/>
    <w:semiHidden/>
    <w:locked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"/>
    <w:basedOn w:val="a"/>
    <w:link w:val="a8"/>
    <w:semiHidden/>
    <w:unhideWhenUsed/>
    <w:rsid w:val="00177C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77C9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77C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77C9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77C98"/>
    <w:pPr>
      <w:ind w:left="720"/>
      <w:contextualSpacing/>
    </w:pPr>
  </w:style>
  <w:style w:type="character" w:styleId="ab">
    <w:name w:val="footnote reference"/>
    <w:basedOn w:val="a0"/>
    <w:semiHidden/>
    <w:unhideWhenUsed/>
    <w:rsid w:val="00177C98"/>
    <w:rPr>
      <w:vertAlign w:val="superscript"/>
    </w:rPr>
  </w:style>
  <w:style w:type="character" w:customStyle="1" w:styleId="1">
    <w:name w:val="Основной текст Знак1"/>
    <w:basedOn w:val="a0"/>
    <w:link w:val="a6"/>
    <w:uiPriority w:val="99"/>
    <w:locked/>
    <w:rsid w:val="0017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5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Олег Робертович</cp:lastModifiedBy>
  <cp:revision>5</cp:revision>
  <dcterms:created xsi:type="dcterms:W3CDTF">2014-03-13T05:04:00Z</dcterms:created>
  <dcterms:modified xsi:type="dcterms:W3CDTF">2015-10-09T07:23:00Z</dcterms:modified>
</cp:coreProperties>
</file>