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09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2.30</w:t>
      </w: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EDC" w:rsidRPr="009C1B09" w:rsidRDefault="00AE5EDC" w:rsidP="00AE5ED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C1B0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учебной дисциплины</w:t>
      </w:r>
    </w:p>
    <w:p w:rsidR="009C1B09" w:rsidRPr="009C1B09" w:rsidRDefault="00AE5EDC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ОП.11</w:t>
      </w:r>
      <w:r w:rsidR="009C1B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Костюм и сценическое оформление танца</w:t>
      </w: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1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(название учебной дисциплины)</w:t>
      </w: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671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74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кутск, 2022</w:t>
      </w: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ПМ 01 Художественно-творческая деятельность МДК 01.01. Композиция и постановка танца (Раздел 01.01.03 Костюм и сценическое оформление танца) 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51.02.01 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одное художественное творчество по виду Хореографическое творчество</w:t>
      </w:r>
    </w:p>
    <w:p w:rsidR="009C1B09" w:rsidRPr="009C1B09" w:rsidRDefault="009C1B09" w:rsidP="009C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– разработчик: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БП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 (Я)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«Якутский колледж культуры и искусств»</w:t>
      </w:r>
    </w:p>
    <w:p w:rsidR="009C1B09" w:rsidRPr="009C1B09" w:rsidRDefault="009C1B09" w:rsidP="009C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  <w:r w:rsidR="00F63891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Иванова Саргылана Владимировна</w:t>
      </w:r>
      <w:r w:rsidRPr="009C1B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преподаватель спецдисциплин</w:t>
      </w:r>
    </w:p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1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(ФИО, ученая степень, звание, </w:t>
      </w:r>
      <w:proofErr w:type="gramStart"/>
      <w:r w:rsidRPr="009C1B09">
        <w:rPr>
          <w:rFonts w:ascii="Times New Roman" w:eastAsia="Times New Roman" w:hAnsi="Times New Roman" w:cs="Times New Roman"/>
          <w:sz w:val="16"/>
          <w:szCs w:val="16"/>
          <w:lang w:eastAsia="ru-RU"/>
        </w:rPr>
        <w:t>должность )</w:t>
      </w:r>
      <w:proofErr w:type="gramEnd"/>
    </w:p>
    <w:p w:rsidR="009C1B09" w:rsidRPr="009C1B09" w:rsidRDefault="009C1B09" w:rsidP="009C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6B5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Согласовано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Р.А./</w:t>
      </w:r>
    </w:p>
    <w:p w:rsidR="006B5C56" w:rsidRDefault="0010740F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«_____»____________2022</w:t>
      </w:r>
      <w:r w:rsidR="006B5C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Одобрено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 советом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«__»______ 2024 г. №__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____________/О.Е.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Сундупова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6B5C56" w:rsidRDefault="0010740F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«____»________2022</w:t>
      </w:r>
      <w:r w:rsidR="006B5C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Рассмотрено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ПЦК</w:t>
      </w:r>
      <w:r>
        <w:rPr>
          <w:rFonts w:ascii="Times New Roman" w:hAnsi="Times New Roman" w:cs="Times New Roman"/>
          <w:i/>
          <w:sz w:val="24"/>
          <w:szCs w:val="24"/>
        </w:rPr>
        <w:t>_____ (наименование)</w:t>
      </w:r>
    </w:p>
    <w:p w:rsidR="006B5C56" w:rsidRDefault="0010740F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«__»______ 2022</w:t>
      </w:r>
      <w:r w:rsidR="006B5C56">
        <w:rPr>
          <w:rFonts w:ascii="Times New Roman" w:hAnsi="Times New Roman" w:cs="Times New Roman"/>
          <w:sz w:val="24"/>
          <w:szCs w:val="24"/>
        </w:rPr>
        <w:t xml:space="preserve"> г. №__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____________/Степанов С.Н./</w:t>
      </w:r>
    </w:p>
    <w:p w:rsidR="006B5C56" w:rsidRDefault="0010740F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«___»________2022</w:t>
      </w:r>
      <w:r w:rsidR="006B5C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Pr="009C1B09" w:rsidRDefault="009C1B09" w:rsidP="006B5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56" w:rsidRDefault="006B5C56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64" w:rsidRPr="009C1B09" w:rsidRDefault="00D34564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56" w:rsidRDefault="006B5C56" w:rsidP="006B5C56">
      <w:pPr>
        <w:spacing w:after="0"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B5C56" w:rsidRDefault="006B5C56" w:rsidP="006B5C56">
      <w:pPr>
        <w:spacing w:after="0"/>
        <w:ind w:left="8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Look w:val="04A0" w:firstRow="1" w:lastRow="0" w:firstColumn="1" w:lastColumn="0" w:noHBand="0" w:noVBand="1"/>
      </w:tblPr>
      <w:tblGrid>
        <w:gridCol w:w="700"/>
        <w:gridCol w:w="7804"/>
        <w:gridCol w:w="994"/>
      </w:tblGrid>
      <w:tr w:rsidR="006B5C56" w:rsidTr="00A17F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B5C56" w:rsidTr="00A17FC0">
        <w:trPr>
          <w:trHeight w:val="42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56" w:rsidTr="00A17F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56" w:rsidTr="00A17F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56" w:rsidTr="00A17F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56" w:rsidTr="00A17FC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Лист изменений и дополнений, внесенных в рабочую программу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C56" w:rsidRDefault="006B5C56" w:rsidP="00A17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C56" w:rsidRDefault="006B5C56" w:rsidP="006B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1B09" w:rsidRPr="009C1B09" w:rsidRDefault="009C1B09" w:rsidP="006B5C56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МДК 01</w:t>
      </w:r>
      <w:r w:rsidRPr="009C1B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9C1B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9C1B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Костюм и сценическое оформление танца</w:t>
      </w: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1B0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дисциплины)</w:t>
      </w:r>
    </w:p>
    <w:p w:rsidR="009C1B09" w:rsidRPr="009C1B09" w:rsidRDefault="009C1B09" w:rsidP="009C1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1B09" w:rsidRPr="009C1B09" w:rsidRDefault="009C1B09" w:rsidP="00F6389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применения рабочей программы </w:t>
      </w:r>
    </w:p>
    <w:p w:rsidR="009C1B09" w:rsidRPr="009C1B09" w:rsidRDefault="009C1B09" w:rsidP="00F63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03 МДК 01.01. Композиция и постановка танца «Костюм и сценическое оформление танца»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профессиональной 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(Программы подготовки специалистов среднего звена) 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51.02.01 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Народное художественное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виду Хореографическое творчество</w:t>
      </w:r>
    </w:p>
    <w:p w:rsidR="009C1B09" w:rsidRPr="009C1B09" w:rsidRDefault="009C1B09" w:rsidP="00F6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F6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МДК 01.01.03 </w:t>
      </w:r>
      <w:r w:rsidR="00F638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и сценическое оформление танца</w:t>
      </w:r>
      <w:r w:rsidR="00F638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использована в профессиональной подготовке и переподготовке руководителей хореографических коллективов.</w:t>
      </w:r>
    </w:p>
    <w:p w:rsidR="009C1B09" w:rsidRPr="009C1B09" w:rsidRDefault="009C1B09" w:rsidP="00F6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F63891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программы:Рабочая программа является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</w:p>
    <w:p w:rsidR="009C1B09" w:rsidRPr="009C1B09" w:rsidRDefault="009C1B09" w:rsidP="00F63891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ПМ.01. Художественно-творческая деятельность01.0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9C1B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Композиция и постановка танца. </w:t>
      </w:r>
    </w:p>
    <w:p w:rsidR="009C1B09" w:rsidRPr="009C1B09" w:rsidRDefault="009C1B09" w:rsidP="009C1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F63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Цели и задачи учебной дисциплины:  </w:t>
      </w:r>
    </w:p>
    <w:p w:rsidR="009C1B09" w:rsidRPr="009C1B09" w:rsidRDefault="009C1B09" w:rsidP="00F63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2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студентов общего представления об оформлении танцевальных номеров, а также знакомство с этническими особенностями народных костюмов разных народов мира и России. </w:t>
      </w:r>
    </w:p>
    <w:p w:rsidR="009C1B09" w:rsidRPr="009C1B09" w:rsidRDefault="009C1B09" w:rsidP="00F63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1B09" w:rsidRDefault="009C1B09" w:rsidP="00F638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6AC6" w:rsidRDefault="00A26AC6" w:rsidP="00F63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сформировать у студентов представление о народной одежде, не только различных регионов России, но и народов Европы;</w:t>
      </w:r>
    </w:p>
    <w:p w:rsidR="00A26AC6" w:rsidRDefault="00A26AC6" w:rsidP="00F63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-раскрыть роль и место костюма в системе их будущей профессиональной деятельности;</w:t>
      </w:r>
    </w:p>
    <w:p w:rsidR="00A26AC6" w:rsidRDefault="00A26AC6" w:rsidP="00F63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-ознакомить студентов с теоретическими и научно-методическими основами сценографии;</w:t>
      </w:r>
    </w:p>
    <w:p w:rsidR="00A26AC6" w:rsidRDefault="00A26AC6" w:rsidP="00F63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-сформировать у студентов систему профессиональных знаний в области сценического оформления танцевальных номеров.</w:t>
      </w:r>
    </w:p>
    <w:p w:rsidR="00A26AC6" w:rsidRPr="009C1B09" w:rsidRDefault="00A26AC6" w:rsidP="00F638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1B09" w:rsidRDefault="00F63891" w:rsidP="00F638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C1B09"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="009C1B09" w:rsidRPr="009C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="009C1B09"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AC6" w:rsidRDefault="00A26AC6" w:rsidP="00F638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проект сценического оформления танца и костюма с учетом стилистики эпохи и танцевального направления. </w:t>
      </w:r>
    </w:p>
    <w:p w:rsidR="009C1B09" w:rsidRPr="009C1B09" w:rsidRDefault="00F63891" w:rsidP="00F638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C1B09"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="009C1B09" w:rsidRPr="009C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="009C1B09"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6AC6" w:rsidRPr="00A26AC6" w:rsidRDefault="00A26AC6" w:rsidP="006B5C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требования и принципы проектирования сценического костюма и художественного оформления танца. </w:t>
      </w:r>
    </w:p>
    <w:p w:rsidR="003A19CC" w:rsidRPr="00AE28D7" w:rsidRDefault="003A19CC" w:rsidP="003A19C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AE28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Проверка качества усвоения материала дисциплины в течение семестра проводится в устной/письменной форме при выполнении контрольных и творческих заданий, как индивидуально, так и в мелкогрупповых занятиях.</w:t>
      </w:r>
    </w:p>
    <w:p w:rsidR="003A19CC" w:rsidRPr="00AE28D7" w:rsidRDefault="003A19CC" w:rsidP="003A19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AE28D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дисциплины завершается итоговым экзаменом по дисциплине.</w:t>
      </w:r>
    </w:p>
    <w:p w:rsidR="003A19CC" w:rsidRPr="00CD4EFC" w:rsidRDefault="003A19CC" w:rsidP="003A19CC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181818"/>
          <w:sz w:val="15"/>
          <w:szCs w:val="15"/>
        </w:rPr>
      </w:pPr>
      <w:r w:rsidRPr="00AE28D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D046F1">
        <w:rPr>
          <w:rFonts w:ascii="Times New Roman" w:hAnsi="Times New Roman"/>
          <w:sz w:val="28"/>
        </w:rPr>
        <w:t xml:space="preserve">Среднее профессиональное образование сегодня ориентировано на активное включение студентов в учебный процесс и формирование у них следующих общих и профессиональных компетенций: </w:t>
      </w:r>
    </w:p>
    <w:p w:rsidR="003A19CC" w:rsidRPr="00AF20EE" w:rsidRDefault="003A19CC" w:rsidP="003A19CC">
      <w:pPr>
        <w:pStyle w:val="a4"/>
        <w:widowControl w:val="0"/>
        <w:tabs>
          <w:tab w:val="left" w:pos="1260"/>
          <w:tab w:val="left" w:pos="1620"/>
        </w:tabs>
        <w:spacing w:line="276" w:lineRule="auto"/>
        <w:ind w:left="0" w:firstLine="0"/>
        <w:jc w:val="both"/>
        <w:rPr>
          <w:sz w:val="28"/>
          <w:lang w:val="sah-RU"/>
        </w:rPr>
      </w:pPr>
      <w:r>
        <w:rPr>
          <w:sz w:val="28"/>
          <w:szCs w:val="28"/>
        </w:rPr>
        <w:t>ОК 1.Выбирать способы решения задач профессиональной деятельности применительно к различным контекстам</w:t>
      </w:r>
      <w:r>
        <w:rPr>
          <w:sz w:val="28"/>
          <w:szCs w:val="28"/>
          <w:lang w:val="sah-RU"/>
        </w:rPr>
        <w:t>.</w:t>
      </w:r>
    </w:p>
    <w:p w:rsidR="003A19CC" w:rsidRPr="00AF20EE" w:rsidRDefault="003A19CC" w:rsidP="003A19CC">
      <w:pPr>
        <w:pStyle w:val="a4"/>
        <w:widowControl w:val="0"/>
        <w:tabs>
          <w:tab w:val="left" w:pos="1260"/>
          <w:tab w:val="left" w:pos="1620"/>
        </w:tabs>
        <w:spacing w:line="276" w:lineRule="auto"/>
        <w:ind w:left="0" w:firstLine="0"/>
        <w:jc w:val="both"/>
        <w:rPr>
          <w:sz w:val="28"/>
          <w:lang w:val="sah-RU"/>
        </w:rPr>
      </w:pPr>
      <w:r>
        <w:rPr>
          <w:sz w:val="28"/>
          <w:szCs w:val="28"/>
        </w:rPr>
        <w:t xml:space="preserve">ОК 2. </w:t>
      </w:r>
      <w:r>
        <w:rPr>
          <w:sz w:val="28"/>
        </w:rPr>
        <w:t xml:space="preserve">Использовать современные средства поиска, анализа и </w:t>
      </w:r>
      <w:proofErr w:type="spellStart"/>
      <w:r>
        <w:rPr>
          <w:sz w:val="28"/>
        </w:rPr>
        <w:t>интепретации</w:t>
      </w:r>
      <w:proofErr w:type="spellEnd"/>
      <w:r>
        <w:rPr>
          <w:sz w:val="28"/>
        </w:rPr>
        <w:t xml:space="preserve"> информации и информационные технологии для выполнения задач профессиональной деятельности</w:t>
      </w:r>
      <w:r>
        <w:rPr>
          <w:sz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</w:rPr>
        <w:t xml:space="preserve">ОК 3. </w:t>
      </w:r>
      <w:r>
        <w:rPr>
          <w:rFonts w:ascii="Times New Roman" w:hAnsi="Times New Roman"/>
          <w:sz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>
        <w:rPr>
          <w:rFonts w:ascii="Times New Roman" w:hAnsi="Times New Roman"/>
          <w:sz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</w:rPr>
        <w:t>ОК 4. Эффективно взаимодействовать и работать в коллективе и команде</w:t>
      </w:r>
      <w:r>
        <w:rPr>
          <w:rFonts w:ascii="Times New Roman" w:hAnsi="Times New Roman"/>
          <w:sz w:val="28"/>
          <w:szCs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</w:rPr>
        <w:t xml:space="preserve"> ОК 6. 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межрегиональных отношений, применять стандарты антик</w:t>
      </w:r>
      <w:r>
        <w:rPr>
          <w:rFonts w:ascii="Times New Roman" w:hAnsi="Times New Roman"/>
          <w:sz w:val="28"/>
          <w:lang w:val="sah-RU"/>
        </w:rPr>
        <w:t>о</w:t>
      </w:r>
      <w:proofErr w:type="spellStart"/>
      <w:r>
        <w:rPr>
          <w:rFonts w:ascii="Times New Roman" w:hAnsi="Times New Roman"/>
          <w:sz w:val="28"/>
        </w:rPr>
        <w:t>ррупционного</w:t>
      </w:r>
      <w:proofErr w:type="spellEnd"/>
      <w:r>
        <w:rPr>
          <w:rFonts w:ascii="Times New Roman" w:hAnsi="Times New Roman"/>
          <w:sz w:val="28"/>
        </w:rPr>
        <w:t xml:space="preserve"> поведения</w:t>
      </w:r>
      <w:r>
        <w:rPr>
          <w:rFonts w:ascii="Times New Roman" w:hAnsi="Times New Roman"/>
          <w:sz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</w:rPr>
        <w:t xml:space="preserve"> ОК 9. Пользоваться профессиональной документацией на государственном и иностранном языках</w:t>
      </w:r>
      <w:r>
        <w:rPr>
          <w:rFonts w:ascii="Times New Roman" w:hAnsi="Times New Roman"/>
          <w:sz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lang w:val="sah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46F1">
        <w:rPr>
          <w:rFonts w:ascii="Times New Roman" w:hAnsi="Times New Roman"/>
          <w:sz w:val="28"/>
        </w:rPr>
        <w:t xml:space="preserve">ПК 2.1. </w:t>
      </w:r>
      <w:r>
        <w:rPr>
          <w:rFonts w:ascii="Times New Roman" w:hAnsi="Times New Roman"/>
          <w:sz w:val="28"/>
        </w:rPr>
        <w:t>Организовать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</w:t>
      </w:r>
      <w:r>
        <w:rPr>
          <w:rFonts w:ascii="Times New Roman" w:hAnsi="Times New Roman"/>
          <w:sz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lang w:val="sah-RU"/>
        </w:rPr>
      </w:pPr>
      <w:r w:rsidRPr="00D046F1">
        <w:rPr>
          <w:rFonts w:ascii="Times New Roman" w:hAnsi="Times New Roman"/>
          <w:sz w:val="28"/>
        </w:rPr>
        <w:t>ПК 2.2.</w:t>
      </w:r>
      <w:r>
        <w:rPr>
          <w:rFonts w:ascii="Times New Roman" w:hAnsi="Times New Roman"/>
          <w:sz w:val="28"/>
        </w:rPr>
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</w:t>
      </w:r>
      <w:r>
        <w:rPr>
          <w:rFonts w:ascii="Times New Roman" w:hAnsi="Times New Roman"/>
          <w:sz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lang w:val="sah-RU"/>
        </w:rPr>
      </w:pPr>
      <w:r w:rsidRPr="00D046F1">
        <w:rPr>
          <w:rFonts w:ascii="Times New Roman" w:hAnsi="Times New Roman"/>
          <w:sz w:val="28"/>
        </w:rPr>
        <w:t>ПК 2.3.</w:t>
      </w:r>
      <w:r>
        <w:rPr>
          <w:rFonts w:ascii="Times New Roman" w:hAnsi="Times New Roman"/>
          <w:sz w:val="28"/>
        </w:rPr>
        <w:t xml:space="preserve"> Анализировать качество осуществляемого учебного процесса, оценивать и обосновывать собственные приемы и методы преподавания</w:t>
      </w:r>
      <w:r>
        <w:rPr>
          <w:rFonts w:ascii="Times New Roman" w:hAnsi="Times New Roman"/>
          <w:sz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lang w:val="sah-RU"/>
        </w:rPr>
      </w:pPr>
      <w:r w:rsidRPr="00D046F1">
        <w:rPr>
          <w:rFonts w:ascii="Times New Roman" w:hAnsi="Times New Roman"/>
          <w:sz w:val="28"/>
        </w:rPr>
        <w:t>ПК 2.4.</w:t>
      </w:r>
      <w:r>
        <w:rPr>
          <w:rFonts w:ascii="Times New Roman" w:hAnsi="Times New Roman"/>
          <w:sz w:val="28"/>
        </w:rPr>
        <w:t>Осуществлять педагогический контроль освоения дополнительной общеобразовательной программы</w:t>
      </w:r>
      <w:r>
        <w:rPr>
          <w:rFonts w:ascii="Times New Roman" w:hAnsi="Times New Roman"/>
          <w:sz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lang w:val="sah-RU"/>
        </w:rPr>
      </w:pPr>
      <w:r w:rsidRPr="00D046F1">
        <w:rPr>
          <w:rFonts w:ascii="Times New Roman" w:hAnsi="Times New Roman"/>
          <w:sz w:val="28"/>
        </w:rPr>
        <w:lastRenderedPageBreak/>
        <w:t xml:space="preserve">ПК 2.5. </w:t>
      </w:r>
      <w:r>
        <w:rPr>
          <w:rFonts w:ascii="Times New Roman" w:hAnsi="Times New Roman"/>
          <w:sz w:val="28"/>
        </w:rPr>
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</w:t>
      </w:r>
      <w:r>
        <w:rPr>
          <w:rFonts w:ascii="Times New Roman" w:hAnsi="Times New Roman"/>
          <w:sz w:val="28"/>
          <w:lang w:val="sah-RU"/>
        </w:rPr>
        <w:t>.</w:t>
      </w:r>
    </w:p>
    <w:p w:rsidR="003A19CC" w:rsidRPr="00AF20EE" w:rsidRDefault="003A19CC" w:rsidP="003A19CC">
      <w:pPr>
        <w:spacing w:after="0"/>
        <w:jc w:val="both"/>
        <w:rPr>
          <w:rFonts w:ascii="Times New Roman" w:hAnsi="Times New Roman"/>
          <w:sz w:val="28"/>
          <w:lang w:val="sah-RU"/>
        </w:rPr>
      </w:pPr>
      <w:r>
        <w:rPr>
          <w:rFonts w:ascii="Times New Roman" w:hAnsi="Times New Roman"/>
          <w:sz w:val="28"/>
        </w:rPr>
        <w:t>ПК 2.6. Способствовать развитию творческой индивидуальности участников любительского коллектива</w:t>
      </w:r>
      <w:r>
        <w:rPr>
          <w:rFonts w:ascii="Times New Roman" w:hAnsi="Times New Roman"/>
          <w:sz w:val="28"/>
          <w:lang w:val="sah-RU"/>
        </w:rPr>
        <w:t>.</w:t>
      </w:r>
    </w:p>
    <w:p w:rsidR="003A19CC" w:rsidRDefault="003A19CC" w:rsidP="003A19C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 2.7. 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воспитания.</w:t>
      </w:r>
    </w:p>
    <w:p w:rsidR="003A19CC" w:rsidRPr="007015C6" w:rsidRDefault="003A19CC" w:rsidP="003A19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15"/>
          <w:szCs w:val="15"/>
        </w:rPr>
      </w:pPr>
      <w:r w:rsidRPr="007015C6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1.4. Рекомендуемое количество часов на освоение программы учебной дисциплины:</w:t>
      </w:r>
      <w:r w:rsidRPr="007015C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</w:p>
    <w:p w:rsidR="003A19CC" w:rsidRPr="00AF5FA0" w:rsidRDefault="003A19CC" w:rsidP="003A19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7015C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соответствии с требованиями ФГОС 51.02.01 «Народное художественное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творчество» по виду «Хореографическое </w:t>
      </w:r>
      <w:r w:rsidRPr="007015C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творчество» по очной форме обучения программа учебной дисциплины «</w:t>
      </w:r>
      <w:r w:rsidRPr="00695E91">
        <w:rPr>
          <w:rFonts w:ascii="Times New Roman" w:hAnsi="Times New Roman" w:cs="Times New Roman"/>
          <w:sz w:val="28"/>
          <w:szCs w:val="28"/>
        </w:rPr>
        <w:t>Костюм и сценическое оформление танца</w:t>
      </w:r>
      <w:r w:rsidRPr="00AF5FA0">
        <w:rPr>
          <w:rFonts w:ascii="Times New Roman" w:eastAsia="Times New Roman" w:hAnsi="Times New Roman" w:cs="Times New Roman"/>
          <w:sz w:val="28"/>
          <w:szCs w:val="28"/>
        </w:rPr>
        <w:t>» рассчитана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117</w:t>
      </w:r>
      <w:r w:rsidRPr="00AF5FA0">
        <w:rPr>
          <w:rFonts w:ascii="Times New Roman" w:eastAsia="Times New Roman" w:hAnsi="Times New Roman" w:cs="Times New Roman"/>
          <w:sz w:val="28"/>
          <w:szCs w:val="28"/>
        </w:rPr>
        <w:t xml:space="preserve">  часов, из них:</w:t>
      </w:r>
    </w:p>
    <w:p w:rsidR="003A19CC" w:rsidRPr="00AF5FA0" w:rsidRDefault="003A19CC" w:rsidP="003A19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AF5FA0">
        <w:rPr>
          <w:rFonts w:ascii="Times New Roman" w:eastAsia="Times New Roman" w:hAnsi="Times New Roman" w:cs="Times New Roman"/>
          <w:sz w:val="28"/>
          <w:szCs w:val="28"/>
        </w:rPr>
        <w:t>аудиторные гру</w:t>
      </w:r>
      <w:r>
        <w:rPr>
          <w:rFonts w:ascii="Times New Roman" w:eastAsia="Times New Roman" w:hAnsi="Times New Roman" w:cs="Times New Roman"/>
          <w:sz w:val="28"/>
          <w:szCs w:val="28"/>
        </w:rPr>
        <w:t>пповые  практические занятия –  60 часов</w:t>
      </w:r>
      <w:r w:rsidRPr="00AF5F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19CC" w:rsidRDefault="003A19CC" w:rsidP="003A19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занятия студентов – </w:t>
      </w:r>
      <w:r w:rsidRPr="00AF5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AF5FA0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19CC" w:rsidRDefault="003A19CC" w:rsidP="003A19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СРС – 39 часов.</w:t>
      </w:r>
    </w:p>
    <w:p w:rsidR="003A19CC" w:rsidRPr="00AF5FA0" w:rsidRDefault="003A19CC" w:rsidP="003A19C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изучения – 4-5 семестры.</w:t>
      </w:r>
    </w:p>
    <w:p w:rsidR="003A19CC" w:rsidRDefault="003A19CC" w:rsidP="00F638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F638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F638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Pr="009C1B09" w:rsidRDefault="009C1B09" w:rsidP="00F6389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B09" w:rsidRDefault="009C1B09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Default="00B554F6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4B691B" w:rsidRPr="004B691B" w:rsidRDefault="004B691B" w:rsidP="009C1B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</w:p>
    <w:p w:rsidR="00B554F6" w:rsidRPr="00B554F6" w:rsidRDefault="00B554F6" w:rsidP="00B554F6">
      <w:pPr>
        <w:pStyle w:val="a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4F6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УЧЕБНОЙ ДИСЦИПЛИНЫ </w:t>
      </w:r>
    </w:p>
    <w:p w:rsidR="00B554F6" w:rsidRDefault="00B554F6" w:rsidP="00B554F6">
      <w:pPr>
        <w:pStyle w:val="1"/>
        <w:spacing w:after="0" w:line="240" w:lineRule="auto"/>
        <w:ind w:left="10"/>
        <w:rPr>
          <w:sz w:val="24"/>
          <w:szCs w:val="24"/>
        </w:rPr>
      </w:pPr>
    </w:p>
    <w:p w:rsidR="00B554F6" w:rsidRPr="00B554F6" w:rsidRDefault="00B554F6" w:rsidP="00B554F6">
      <w:pPr>
        <w:pStyle w:val="1"/>
        <w:spacing w:after="0" w:line="240" w:lineRule="auto"/>
        <w:ind w:left="10"/>
        <w:rPr>
          <w:b w:val="0"/>
          <w:sz w:val="28"/>
          <w:szCs w:val="28"/>
        </w:rPr>
      </w:pPr>
      <w:r w:rsidRPr="00B554F6">
        <w:rPr>
          <w:b w:val="0"/>
          <w:sz w:val="28"/>
          <w:szCs w:val="28"/>
        </w:rPr>
        <w:t>2.1. Объем учебной дисциплины и виды учебной работы</w:t>
      </w:r>
    </w:p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018"/>
      </w:tblGrid>
      <w:tr w:rsidR="009C1B09" w:rsidRPr="009C1B09" w:rsidTr="00E06DC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C1B09" w:rsidRPr="009C1B09" w:rsidTr="00E06DC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3A19CC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A26AC6" w:rsidRPr="009C1B09" w:rsidTr="00E06DC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C6" w:rsidRPr="009C1B09" w:rsidRDefault="00A26AC6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Обязательная нагрузка студента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C6" w:rsidRDefault="003A19CC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9C1B09" w:rsidRPr="009C1B09" w:rsidTr="00E06DC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09" w:rsidRPr="009C1B09" w:rsidTr="00E06DC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групповые занятия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3A19CC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C1B09" w:rsidRPr="009C1B09" w:rsidTr="00E06DC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C72E57" w:rsidP="009C1B09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C1B09"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занятия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3A19CC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C1B09" w:rsidRPr="009C1B09" w:rsidTr="00E06DC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09" w:rsidRPr="009C1B09" w:rsidTr="00E06DC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E06DCD" w:rsidP="00E06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</w:tr>
      <w:tr w:rsidR="009C1B09" w:rsidRPr="009C1B09" w:rsidTr="00E06DC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3A19CC" w:rsidRDefault="009C1B09" w:rsidP="009C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A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  <w:proofErr w:type="gramEnd"/>
            <w:r w:rsidRPr="003A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самостоятельной работы  (самостоятельное изучение материала и анализ получаемой информации; подготовки сообщений, выявить и зарисовать самые характерные греческие орнаменты – «пальметты», «бусы», «меандр», «набегающая волна»; описать костюмы жителей колониальной Америки; конспектировать влияние стиля модерн на развитие моды начала ХХ века.работы с репродукциями. Зафиксировать самые характерные орнаменты и узоры русского национального костюма).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B09" w:rsidRPr="009C1B09" w:rsidTr="00E06DCD">
        <w:trPr>
          <w:trHeight w:val="29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A2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</w:t>
            </w:r>
            <w:r w:rsidR="00A2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ДФК </w:t>
            </w:r>
            <w:r w:rsidR="003A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A26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3A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семестр</w:t>
            </w:r>
          </w:p>
        </w:tc>
      </w:tr>
    </w:tbl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4F6" w:rsidRPr="00E06DCD" w:rsidRDefault="00B554F6" w:rsidP="00E06DCD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 w:rsidR="00E06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DCD" w:rsidRPr="00E06DC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proofErr w:type="gramEnd"/>
      <w:r w:rsidR="00E06DCD" w:rsidRPr="00E06DCD">
        <w:rPr>
          <w:rFonts w:ascii="Times New Roman" w:eastAsia="Times New Roman" w:hAnsi="Times New Roman" w:cs="Times New Roman"/>
          <w:sz w:val="28"/>
          <w:szCs w:val="28"/>
        </w:rPr>
        <w:t xml:space="preserve"> учебного материала, лабораторные работы  и практические занятия, сам</w:t>
      </w:r>
      <w:r w:rsidR="00E06DCD">
        <w:rPr>
          <w:rFonts w:ascii="Times New Roman" w:eastAsia="Times New Roman" w:hAnsi="Times New Roman" w:cs="Times New Roman"/>
          <w:sz w:val="28"/>
          <w:szCs w:val="28"/>
        </w:rPr>
        <w:t>остоятельная работа обучающихся</w:t>
      </w:r>
    </w:p>
    <w:p w:rsidR="009C1B09" w:rsidRPr="009C1B09" w:rsidRDefault="009C1B09" w:rsidP="009C1B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7"/>
        <w:gridCol w:w="3102"/>
        <w:gridCol w:w="1291"/>
        <w:gridCol w:w="1206"/>
      </w:tblGrid>
      <w:tr w:rsidR="001220C3" w:rsidRPr="009C1B09" w:rsidTr="001220C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C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</w:t>
            </w:r>
            <w:proofErr w:type="spellEnd"/>
            <w:r w:rsidRPr="009C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разделов и тем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материала, лабораторные </w:t>
            </w:r>
            <w:proofErr w:type="gramStart"/>
            <w:r w:rsidRPr="009C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  и</w:t>
            </w:r>
            <w:proofErr w:type="gramEnd"/>
            <w:r w:rsidRPr="009C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практические занятия, самостоятельная работа обучающихся, курсовая работа (проект)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часов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освоения </w:t>
            </w:r>
          </w:p>
        </w:tc>
      </w:tr>
      <w:tr w:rsidR="001220C3" w:rsidRPr="009C1B09" w:rsidTr="001220C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220C3" w:rsidRPr="009C1B09" w:rsidTr="001220C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 </w:t>
            </w:r>
          </w:p>
          <w:p w:rsidR="009C1B09" w:rsidRPr="009C1B09" w:rsidRDefault="00A26AC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Национальный костюм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565DE4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C1B09"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9C1B09" w:rsidRPr="006C70C2" w:rsidRDefault="00A26AC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Влияние историко-географических условий на формирование  традиционной народной одежды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A26AC6" w:rsidP="006C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Влияние климатических условий на формирование одежды. Суровый, холодный климат, длительная зима, сравнительно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прохладное лето обусловили появление закрытых теплых одежд. Лен различной выработки – от грубого холста до тончайших полотен.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61226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6C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6C70C2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565DE4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C1B09"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  <w:p w:rsidR="009C1B09" w:rsidRPr="006C70C2" w:rsidRDefault="00A75FC2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История формирования русского народного костюма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</w:t>
            </w:r>
          </w:p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C2" w:rsidRPr="009C1B09" w:rsidRDefault="00A75FC2" w:rsidP="00A75F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75FC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Обширность территории расселения, замкнутость отдельных мест, различное природное окружение и сырье, характер обыч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аев и условий существования. Характерные черты русской народной одежды – многослойность. Особенности многовекового уклада, что и когда надо надевать, праздничный костюм, будничная и обрядовая одежда. Различия одежды по возрастному признаку и семейному положению</w:t>
            </w:r>
            <w:r w:rsidR="00565D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Тесные связи Руси </w:t>
            </w:r>
            <w:proofErr w:type="spellStart"/>
            <w:r w:rsidR="00565D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домонгольского</w:t>
            </w:r>
            <w:proofErr w:type="spellEnd"/>
            <w:r w:rsidR="00565D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периода с Византией и Западной Европой.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256D0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E06DCD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обучающихся. Анализ полученной информации, изучение </w:t>
            </w: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дополнительной литературы.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E06DCD" w:rsidRDefault="00B235EC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56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  <w:r w:rsidR="00565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Региональные особенности одежды различных областей России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4" w:rsidRPr="009C1B09" w:rsidRDefault="00565DE4" w:rsidP="0056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Влияние географической среды и климатических условий, хозяйственный уклад и уровень развития производительных сил на формирование состава, покроя особенностей, орнаментации русского народного костюма. Исторические процессы, способствовавшие созданию особых форм одежды, роль местных культурных традиций. Причины возникновения многообразнейших вариантов одежды в различных регионах России.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C33E3E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E06DCD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обучающихся. Подготовка сообщения по пройденной теме.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E06DCD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4" w:rsidRPr="009C1B09" w:rsidRDefault="009C1B09" w:rsidP="0056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565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Традиционный народный костюм жителей Украины, Молдавии и Белоруссии</w:t>
            </w:r>
          </w:p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4" w:rsidRPr="009C1B09" w:rsidRDefault="00565DE4" w:rsidP="00565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Этническое сознание народов Украины, Молдавии, Белоруссии. Особенности комплектации мужских и женских вариантов одежды. Ритуальные обряды и традиции,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повлиявшие на формирование  белорусского народного костюма.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61226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256D0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EC" w:rsidRPr="00E06DCD" w:rsidRDefault="009C1B09" w:rsidP="00B2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</w:t>
            </w:r>
            <w:r w:rsidR="00B235EC"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тоятельная работа обучающихся. З</w:t>
            </w: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арисовать самые характерные </w:t>
            </w:r>
            <w:r w:rsidR="00B235EC"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орнаменты костюмов изучаемых народов. </w:t>
            </w:r>
          </w:p>
          <w:p w:rsidR="009C1B09" w:rsidRPr="00E06DCD" w:rsidRDefault="00B235EC" w:rsidP="00B2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устного сообщения о разнообразии костюмов народов Украины, Молдавии, Белоруссии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E06DCD" w:rsidRDefault="00C33E3E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rPr>
          <w:trHeight w:val="235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4" w:rsidRPr="009C1B09" w:rsidRDefault="00565DE4" w:rsidP="0056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 5. </w:t>
            </w:r>
          </w:p>
          <w:p w:rsidR="009C1B09" w:rsidRPr="009C1B09" w:rsidRDefault="00565DE4" w:rsidP="00565DE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Народный костюм жителей Кавказского региона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</w:t>
            </w:r>
          </w:p>
        </w:tc>
      </w:tr>
      <w:tr w:rsidR="00DD230D" w:rsidRPr="009C1B09" w:rsidTr="001220C3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565DE4" w:rsidP="009C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Традиции, ритуалы, обычаи народов Кавказа. Особенности воспитания мышления. Комплектация, способы декорирования и орнаментации женского костюма. Менталитет мужского населения народов Кавказа. Особенности мужского костюма.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61226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E06DCD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обучающихся. Подготовка сообщения по пройденной теме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E06DCD" w:rsidRDefault="00B235EC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rPr>
          <w:trHeight w:val="429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E4" w:rsidRPr="009C1B09" w:rsidRDefault="009C1B09" w:rsidP="00565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565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 Традиционные народные костюмы народов Европы (Англия, Германия, Испания, Италия, Словения)</w:t>
            </w:r>
          </w:p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</w:t>
            </w:r>
          </w:p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565DE4" w:rsidP="00565DE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Демографическая классификация народов Европы. Исторические корни европейского костюма. Особенности одежды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Англии, Германии, Испании, Италии, Словении.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61226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256D0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E06DCD" w:rsidRDefault="009C1B09" w:rsidP="00B2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обучающихся. Анализ полученной информации, изучение дополнительной литературы.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E06DCD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rPr>
          <w:trHeight w:val="235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6C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6C7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7. Особенности одежды коренных народов Севера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</w:t>
            </w:r>
          </w:p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6C70C2" w:rsidP="006C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Национальная одежда самодийских и угорских народов Севера и Сибири.  Палеоазиатские и тунгусо-маньчжурские народы Сибири и Дальнего Востока. Тюркские и монгольские народы Сибири.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61226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E06DCD" w:rsidRDefault="009C1B09" w:rsidP="00B23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обучающихся. Анализ полученной информации, изучение дополнительной литературы. Подготовка сообщения по пройденной теме.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E06DCD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968" w:rsidRPr="009C1B09" w:rsidTr="001220C3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68" w:rsidRPr="00B235EC" w:rsidRDefault="009C4968" w:rsidP="00B2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68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rPr>
          <w:trHeight w:val="360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C2" w:rsidRPr="009C1B09" w:rsidRDefault="009C1B09" w:rsidP="00DD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6C70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Цветовое решение костюма и сценографии</w:t>
            </w:r>
          </w:p>
          <w:p w:rsidR="009C1B09" w:rsidRPr="009C1B09" w:rsidRDefault="009C1B09" w:rsidP="00DD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DD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DD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6C70C2" w:rsidP="00DD230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Колористическое решение сценического костюма: введение контрастирующих по цвету костюмов или их элементов, использование особенностей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восприятия теплых и холодных цветов, символического значения некоторых из них. </w:t>
            </w:r>
            <w:r w:rsidRPr="005842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Цветовой круг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E06DCD" w:rsidRDefault="009C1B09" w:rsidP="005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обучающихся. </w:t>
            </w:r>
            <w:r w:rsidR="00F37739"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Эскиз в цвете  (сочетание цветов)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E06DCD" w:rsidRDefault="00F3773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rPr>
          <w:trHeight w:val="5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0C3" w:rsidRPr="009C1B09" w:rsidRDefault="001220C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Эскиз костюма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C3" w:rsidRPr="00B235EC" w:rsidRDefault="001220C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0C3" w:rsidRPr="00612266" w:rsidRDefault="0061226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0C3" w:rsidRPr="009C1B09" w:rsidRDefault="001220C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rPr>
          <w:trHeight w:val="5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C3" w:rsidRPr="009C1B09" w:rsidRDefault="001220C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C3" w:rsidRPr="009C1B09" w:rsidRDefault="001220C3" w:rsidP="0012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правила разработки костюма: основные требования к сценическому костюму и особенности его проектирования, соответствие образа костюма образу танца.  Необходимость учитывать объективные законы сцены. Основные требования к костюму. Необходимость облегчения веса костюма, обеспечение большей свободы движений и быстроты при переодевании, учета удаленности от зрителя: взаимообусловленности грима и света, соответствие жанру  и стилю танца.   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0C3" w:rsidRPr="00584231" w:rsidRDefault="001220C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C3" w:rsidRPr="009C1B09" w:rsidRDefault="001220C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C3" w:rsidRPr="009C1B09" w:rsidRDefault="001220C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C3" w:rsidRPr="009C1B09" w:rsidRDefault="001220C3" w:rsidP="005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0C3" w:rsidRPr="00B235EC" w:rsidRDefault="001220C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C3" w:rsidRPr="009C1B09" w:rsidRDefault="001220C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rPr>
          <w:trHeight w:val="5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C3" w:rsidRPr="009C1B09" w:rsidRDefault="001220C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C3" w:rsidRPr="00E06DCD" w:rsidRDefault="00F37739" w:rsidP="005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обучающихся. Как рисовать одежду на модели</w:t>
            </w:r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</w:tcPr>
          <w:p w:rsidR="001220C3" w:rsidRPr="00E06DCD" w:rsidRDefault="00F3773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C3" w:rsidRPr="009C1B09" w:rsidRDefault="001220C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37739" w:rsidRPr="009C1B09" w:rsidTr="00A17FC0">
        <w:trPr>
          <w:trHeight w:val="59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39" w:rsidRPr="009C1B09" w:rsidRDefault="00F37739" w:rsidP="0061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 Этапы разработки сценических костюмов руководителями коллективов.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9" w:rsidRPr="00B235EC" w:rsidRDefault="00F37739" w:rsidP="00584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739" w:rsidRPr="00B235EC" w:rsidRDefault="0061226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39" w:rsidRPr="009C1B09" w:rsidRDefault="00F3773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37739" w:rsidRPr="009C1B09" w:rsidTr="00A17FC0">
        <w:trPr>
          <w:trHeight w:val="5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39" w:rsidRPr="009C1B09" w:rsidRDefault="00F3773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9" w:rsidRPr="009C1B09" w:rsidRDefault="00F37739" w:rsidP="0012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соответствующего постановке территориального народного художественного стиля и выявление  наиболее самобытных, выразительных в художественном отношении его особенностей. Определение прототипов для сценических костюмов с учетом жанровой специфики коллектива и постановки. Выбор способов варьирования декора и структуры костюмов в рамках установленного образца и территориального стиля, а также методов имитации традиционных материалов и технологий в целях удобства сценического костюма и экономии средств.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739" w:rsidRPr="00B235EC" w:rsidRDefault="00F3773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739" w:rsidRPr="009C1B09" w:rsidRDefault="00F3773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37739" w:rsidRPr="009C1B09" w:rsidTr="001220C3">
        <w:trPr>
          <w:trHeight w:val="59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9" w:rsidRPr="009C1B09" w:rsidRDefault="00F3773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9" w:rsidRPr="00E06DCD" w:rsidRDefault="00F37739" w:rsidP="0012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обучающихся. </w:t>
            </w:r>
          </w:p>
          <w:p w:rsidR="00F37739" w:rsidRPr="00E06DCD" w:rsidRDefault="00F37739" w:rsidP="0012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по этапам сценического костюма 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9" w:rsidRPr="00E06DCD" w:rsidRDefault="0039217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9" w:rsidRPr="009C1B09" w:rsidRDefault="00F3773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C4968" w:rsidRPr="009C1B09" w:rsidTr="001220C3">
        <w:trPr>
          <w:trHeight w:val="304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4968" w:rsidRPr="009C1B09" w:rsidRDefault="009C4968" w:rsidP="006C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Сценическое воплощение костюма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68" w:rsidRPr="009C1B09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68" w:rsidRPr="009C1B09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</w:t>
            </w:r>
          </w:p>
          <w:p w:rsidR="009C4968" w:rsidRPr="009C1B09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968" w:rsidRPr="009C1B09" w:rsidTr="001220C3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9C1B09" w:rsidRDefault="009C4968" w:rsidP="006C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 к созданию сценического костюма: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(использование в различных сценических ситуациях);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компонентность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(наличие всех необходимых компонентов и элементов костюма: головной убор, обувь, одежда); удобство при использовании на сцене (костюм не должен стеснять движения артистов, быть немнущимся и устойчивым кзагрязнения, либо хорошо подвергаться очищению, глажке); декоративность. Костюм должен быть ярким и сценичным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968" w:rsidRPr="009C1B09" w:rsidTr="001220C3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68" w:rsidRPr="009C1B09" w:rsidRDefault="0061226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968" w:rsidRPr="009C1B09" w:rsidTr="001220C3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E06DCD" w:rsidRDefault="009C4968" w:rsidP="00F3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68" w:rsidRPr="00E06DCD" w:rsidRDefault="0039217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8A3" w:rsidRPr="009C1B09" w:rsidTr="001220C3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A3" w:rsidRPr="009C1B09" w:rsidRDefault="000448A3" w:rsidP="00DD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Современные материалы и технология изготовления сценических костюмов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A3" w:rsidRDefault="00114C45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8A3" w:rsidRPr="009C1B09" w:rsidTr="00A17FC0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9C1B09" w:rsidRDefault="000448A3" w:rsidP="00DD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материалы. Технология изготовления сценического костюма. Способы быстрого изменения облика исполнителей во время выступлений. Зависимость конструкции силуэта костюма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свойств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ткани, покроя, качества обработки. Прочность материала. Особенности рационального раскроя.  Правильность выполнения швов, подбора ниток. Выбор цвета материала, цветовое соотношение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объема и цвета. Законы смешения цветов: фон и костюм солиста; костюм в ансамбле; фон одежды сцены и костюмы ансамбля.    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8A3" w:rsidRPr="009C1B09" w:rsidTr="00A17FC0">
        <w:trPr>
          <w:trHeight w:val="7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E06DCD" w:rsidRDefault="000448A3" w:rsidP="00F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E06DCD" w:rsidRDefault="00BC11BE" w:rsidP="00F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F37739" w:rsidRDefault="000448A3" w:rsidP="00F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0448A3" w:rsidRPr="009C1B09" w:rsidTr="00F37739">
        <w:trPr>
          <w:trHeight w:val="18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9C1B09" w:rsidRDefault="000448A3" w:rsidP="00F37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обучающихся. Подготовка письменного сообщения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E06DCD" w:rsidRDefault="00392176" w:rsidP="00F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F37739" w:rsidRDefault="000448A3" w:rsidP="00F3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rPr>
          <w:trHeight w:val="374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231" w:rsidRPr="009C1B09" w:rsidRDefault="00584231" w:rsidP="00584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12. </w:t>
            </w:r>
          </w:p>
          <w:p w:rsidR="009C1B09" w:rsidRPr="009C1B09" w:rsidRDefault="00B235EC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этапы развития сценической площадки и ее техники</w:t>
            </w:r>
          </w:p>
          <w:p w:rsidR="009C1B09" w:rsidRPr="009C1B09" w:rsidRDefault="009C1B09" w:rsidP="00B23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</w:t>
            </w:r>
          </w:p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480E51" w:rsidP="009C1B0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эволюции сценической площадки и ее формы. Прототип европейской сцены в древнегреческом театре. Передвижная сцена в средневековом театре. Появление сценических площадок различных типов в период расцвета религиозных жанров (мистерия, моралите). Появление  симультанного устройства  сцены бродячих трупп. Появление в Японии вращающейся сцены сер. 18 века, в Германии (конец 19 в.) поворотного круга.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114C45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Индивидуальные занятия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F37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39217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8A3" w:rsidRPr="009C1B09" w:rsidTr="00A17FC0">
        <w:trPr>
          <w:trHeight w:val="284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8A3" w:rsidRPr="009C1B09" w:rsidRDefault="000448A3" w:rsidP="0048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Устройство и техника сцены.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 xml:space="preserve">Осветительная  аппаратура. </w:t>
            </w:r>
          </w:p>
          <w:p w:rsidR="000448A3" w:rsidRPr="009C1B09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8A3" w:rsidRPr="009C1B09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8A3" w:rsidRPr="009C1B09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</w:tr>
      <w:tr w:rsidR="000448A3" w:rsidRPr="009C1B09" w:rsidTr="00A17FC0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A3" w:rsidRPr="009C1B09" w:rsidRDefault="000448A3" w:rsidP="009C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Технические приемы и сценическое освещение как выразительное средство. Основные части сцены (планшет, трюм, колосники, авансцена и т.д.) Приборы сценического освещения и их размещение.  Световая партитура.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Машинерия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театральной сцены и сценические эффекты.  Управление сценическим освещением и техникой сцены.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A3" w:rsidRPr="009C1B09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8A3" w:rsidRPr="009C1B09" w:rsidTr="00A17FC0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A3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8A3" w:rsidRPr="009C1B09" w:rsidRDefault="00114C45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8A3" w:rsidRPr="009C1B09" w:rsidTr="00A17FC0">
        <w:trPr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A3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8A3" w:rsidRPr="009C1B09" w:rsidRDefault="000448A3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968" w:rsidRPr="009C1B09" w:rsidTr="001220C3">
        <w:trPr>
          <w:trHeight w:val="134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9C1B09" w:rsidRDefault="00584231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14. </w:t>
            </w:r>
            <w:r w:rsidR="009C49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Виды декораций. Современная одежда сцены.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68" w:rsidRPr="009C1B09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68" w:rsidRPr="009C1B09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968" w:rsidRPr="009C1B09" w:rsidTr="001220C3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9C1B09" w:rsidRDefault="009C4968" w:rsidP="009C1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Одежда сцены: занавес, кулисы, падуги, задник, «горизонт», боковики, половики, станки и т.д. Типы занавесов. Виды декораций (мягкие, встроенные, живописно-объемные и т.д.) 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68" w:rsidRPr="009C1B09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C33E3E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0448A3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58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обучающихся.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392176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968" w:rsidRPr="009C1B09" w:rsidTr="001220C3">
        <w:trPr>
          <w:trHeight w:val="172"/>
        </w:trPr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9C1B09" w:rsidRDefault="00584231" w:rsidP="0048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15. </w:t>
            </w:r>
            <w:r w:rsidR="009C49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театрально-декорационного искусства разных эпох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968" w:rsidRPr="009C1B09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9C1B09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</w:tr>
      <w:tr w:rsidR="009C4968" w:rsidRPr="009C1B09" w:rsidTr="001220C3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68" w:rsidRPr="009C1B09" w:rsidRDefault="009C4968" w:rsidP="0048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Понятие «сценография». Истоки сценического оформления танца. Театральное декорационное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искусство в период 17-нач. 20 вв. Особенности развития театральной декорации на современном этапе.  Анализ сценического оформления постановок отечественных и зарубежных хореографов 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68" w:rsidRPr="009C1B09" w:rsidRDefault="009C4968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968" w:rsidRPr="009C1B09" w:rsidRDefault="009C4968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30D" w:rsidRPr="009C1B09" w:rsidTr="001220C3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C33E3E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B09" w:rsidRPr="009C1B09" w:rsidRDefault="009C1B0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7739" w:rsidRPr="009C1B09" w:rsidTr="001220C3">
        <w:trPr>
          <w:trHeight w:val="1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9" w:rsidRPr="009C1B09" w:rsidRDefault="00F3773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Контрольное занятие 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9" w:rsidRPr="009C1B09" w:rsidRDefault="00F3773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39" w:rsidRPr="009C1B09" w:rsidRDefault="00F3773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39" w:rsidRPr="009C1B09" w:rsidRDefault="00F37739" w:rsidP="009C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0C3" w:rsidRPr="009C1B09" w:rsidTr="001220C3"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9C1B09" w:rsidP="009C1B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B09" w:rsidRPr="009C1B09" w:rsidRDefault="00F3773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 соотв. п.1.4 паспорта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09" w:rsidRPr="009C1B09" w:rsidRDefault="009C1B09" w:rsidP="009C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5B46" w:rsidRDefault="00E45B46" w:rsidP="00E45B4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29" w:rsidRDefault="003E0129" w:rsidP="003E0129">
      <w:pPr>
        <w:spacing w:after="0"/>
        <w:ind w:left="18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3E0129" w:rsidRDefault="003E0129" w:rsidP="003E0129">
      <w:pPr>
        <w:numPr>
          <w:ilvl w:val="0"/>
          <w:numId w:val="8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ознакомительный (узнавание ранее изученных объектов, свойств);  </w:t>
      </w:r>
    </w:p>
    <w:p w:rsidR="003E0129" w:rsidRDefault="003E0129" w:rsidP="003E0129">
      <w:pPr>
        <w:numPr>
          <w:ilvl w:val="0"/>
          <w:numId w:val="8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репродуктивный (выполнение деятельности по образцу, инструкции или под руководством) </w:t>
      </w:r>
    </w:p>
    <w:p w:rsidR="003E0129" w:rsidRDefault="003E0129" w:rsidP="003E0129">
      <w:pPr>
        <w:numPr>
          <w:ilvl w:val="0"/>
          <w:numId w:val="8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:rsidR="003E0129" w:rsidRDefault="003E0129" w:rsidP="003E0129">
      <w:pPr>
        <w:spacing w:after="0"/>
        <w:ind w:left="180" w:firstLine="710"/>
        <w:contextualSpacing/>
        <w:jc w:val="both"/>
        <w:rPr>
          <w:rFonts w:ascii="Times New Roman" w:hAnsi="Times New Roman" w:cs="Times New Roman"/>
          <w:i/>
        </w:rPr>
      </w:pPr>
    </w:p>
    <w:p w:rsidR="003E0129" w:rsidRDefault="003E0129" w:rsidP="003E0129">
      <w:pPr>
        <w:spacing w:after="0"/>
        <w:ind w:left="180" w:firstLine="71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Примечание:</w:t>
      </w:r>
    </w:p>
    <w:p w:rsidR="003E0129" w:rsidRDefault="003E0129" w:rsidP="003E0129">
      <w:pPr>
        <w:spacing w:after="0"/>
        <w:ind w:left="180" w:firstLine="71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</w:t>
      </w:r>
      <w:proofErr w:type="gramStart"/>
      <w:r>
        <w:rPr>
          <w:rFonts w:ascii="Times New Roman" w:hAnsi="Times New Roman" w:cs="Times New Roman"/>
          <w:i/>
        </w:rPr>
        <w:t>),наименования</w:t>
      </w:r>
      <w:proofErr w:type="gramEnd"/>
      <w:r>
        <w:rPr>
          <w:rFonts w:ascii="Times New Roman" w:hAnsi="Times New Roman" w:cs="Times New Roman"/>
          <w:i/>
        </w:rPr>
        <w:t xml:space="preserve"> необходимых лабораторных и практических занятий (отдельно по каждому виду), контрольных работ, а также тематика самостоятельной работы. Если предусмотрены курсовые работы (проекты) по дисциплине, описывается их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 </w:t>
      </w:r>
    </w:p>
    <w:p w:rsidR="003E0129" w:rsidRDefault="003E0129" w:rsidP="003E0129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129" w:rsidRPr="004B691B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 w:eastAsia="ru-RU"/>
        </w:rPr>
      </w:pPr>
    </w:p>
    <w:p w:rsidR="003E0129" w:rsidRPr="003E0129" w:rsidRDefault="00E45B46" w:rsidP="003E0129">
      <w:pPr>
        <w:pStyle w:val="a5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129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 УЧЕБНОЙ</w:t>
      </w:r>
    </w:p>
    <w:p w:rsidR="003E0129" w:rsidRPr="009C1B0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3.1.Требования к минимальному  материально-техническому обеспечению</w:t>
      </w: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29" w:rsidRPr="009C1B0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учебной дисциплины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бует наличия учебного кабинета</w:t>
      </w:r>
      <w:r w:rsidRPr="009C1B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E0129" w:rsidRPr="009C1B0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учебного </w:t>
      </w:r>
      <w:proofErr w:type="spellStart"/>
      <w:proofErr w:type="gramStart"/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кабинета:</w:t>
      </w:r>
      <w:r w:rsidRPr="009C1B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студенческие</w:t>
      </w:r>
      <w:proofErr w:type="spellEnd"/>
      <w:proofErr w:type="gramEnd"/>
      <w:r w:rsidRPr="009C1B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парты, стулья, преподавательски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й стол, доска, жалюзи для окна.</w:t>
      </w:r>
    </w:p>
    <w:p w:rsidR="003E0129" w:rsidRPr="009C1B0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средства обучения учебного кабинета: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проектор, ноутбук, экран.</w:t>
      </w:r>
    </w:p>
    <w:p w:rsidR="003E012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29" w:rsidRPr="009C1B0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Информационное обеспечение обучения</w:t>
      </w:r>
    </w:p>
    <w:p w:rsidR="003E0129" w:rsidRPr="009C1B09" w:rsidRDefault="003E0129" w:rsidP="003E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129" w:rsidRPr="004B691B" w:rsidRDefault="003E0129" w:rsidP="00A17F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учебных изданий, дополнительной литературы</w:t>
      </w:r>
    </w:p>
    <w:p w:rsidR="00A17FC0" w:rsidRPr="006A5062" w:rsidRDefault="004B691B" w:rsidP="004B69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="00A17FC0" w:rsidRPr="006A5062">
        <w:rPr>
          <w:rFonts w:ascii="Times New Roman" w:eastAsia="Times New Roman" w:hAnsi="Times New Roman" w:cs="Times New Roman"/>
          <w:sz w:val="28"/>
          <w:szCs w:val="28"/>
        </w:rPr>
        <w:t xml:space="preserve">литература: </w:t>
      </w:r>
    </w:p>
    <w:p w:rsidR="00A17FC0" w:rsidRPr="006A5062" w:rsidRDefault="00A17FC0" w:rsidP="00A17F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Захаржевская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>, Р. В. История костюма. От античности до современности / Р. В. </w:t>
      </w: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Захаржевская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. - 3-е изд., доп. - </w:t>
      </w:r>
      <w:proofErr w:type="gramStart"/>
      <w:r w:rsidRPr="006A5062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РИПОЛ КЛАССИК, 2008. - 287 с.</w:t>
      </w:r>
    </w:p>
    <w:p w:rsidR="00A17FC0" w:rsidRPr="006A5062" w:rsidRDefault="00A17FC0" w:rsidP="00A17F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Композиция </w:t>
      </w:r>
      <w:proofErr w:type="gramStart"/>
      <w:r w:rsidRPr="006A5062">
        <w:rPr>
          <w:rFonts w:ascii="Times New Roman" w:eastAsia="Times New Roman" w:hAnsi="Times New Roman" w:cs="Times New Roman"/>
          <w:sz w:val="28"/>
          <w:szCs w:val="28"/>
        </w:rPr>
        <w:t>костюма :</w:t>
      </w:r>
      <w:proofErr w:type="gram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вузов / М. Гусейнов [и др.]. - 2-е изд. </w:t>
      </w: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стереот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gramStart"/>
      <w:r w:rsidRPr="006A5062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Академия, 2004. - 431 с.</w:t>
      </w:r>
    </w:p>
    <w:p w:rsidR="00A17FC0" w:rsidRPr="006A5062" w:rsidRDefault="00A17FC0" w:rsidP="00A17F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Красовская, В. М. Русский балетный театр начала XX века. Танцовщики / В. М. Красовская. - 2-е изд., </w:t>
      </w: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>. - СПб. : Лань, Планета музыки, 2009. - 528 с.</w:t>
      </w:r>
    </w:p>
    <w:p w:rsidR="00A17FC0" w:rsidRPr="006A5062" w:rsidRDefault="004B691B" w:rsidP="00A1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A17FC0" w:rsidRPr="006A5062">
        <w:rPr>
          <w:rFonts w:ascii="Times New Roman" w:eastAsia="Times New Roman" w:hAnsi="Times New Roman" w:cs="Times New Roman"/>
          <w:sz w:val="28"/>
          <w:szCs w:val="28"/>
        </w:rPr>
        <w:t>ополнительная литература:</w:t>
      </w:r>
    </w:p>
    <w:p w:rsidR="00A17FC0" w:rsidRPr="006A5062" w:rsidRDefault="00A17FC0" w:rsidP="00A17F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Блохина, И. В. Всемирная история костюма, моды и стиля / И. В. Блохин. - </w:t>
      </w:r>
      <w:proofErr w:type="gramStart"/>
      <w:r w:rsidRPr="006A5062">
        <w:rPr>
          <w:rFonts w:ascii="Times New Roman" w:eastAsia="Times New Roman" w:hAnsi="Times New Roman" w:cs="Times New Roman"/>
          <w:sz w:val="28"/>
          <w:szCs w:val="28"/>
        </w:rPr>
        <w:t>Минск :</w:t>
      </w: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Харвест</w:t>
      </w:r>
      <w:proofErr w:type="spellEnd"/>
      <w:proofErr w:type="gramEnd"/>
      <w:r w:rsidRPr="006A5062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A17FC0" w:rsidRPr="006A5062" w:rsidRDefault="00A17FC0" w:rsidP="00A17F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Брун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, В. История костюма / В. </w:t>
      </w: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Брун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Тильке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>. - М., 1996.</w:t>
      </w:r>
    </w:p>
    <w:p w:rsidR="00A17FC0" w:rsidRPr="006A5062" w:rsidRDefault="00A17FC0" w:rsidP="00A17F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Горина, Г. С. Моделирование формы одежды / Г. С. Горина. - </w:t>
      </w:r>
      <w:proofErr w:type="gramStart"/>
      <w:r w:rsidRPr="006A5062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«Легкая пищевая промышленность», 1981.</w:t>
      </w:r>
    </w:p>
    <w:p w:rsidR="00A17FC0" w:rsidRPr="006A5062" w:rsidRDefault="00A17FC0" w:rsidP="00A17F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Захаржевская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, Р. В. Костюм для сцены / Р. В. </w:t>
      </w: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Захаржевская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>. - М., 1967.</w:t>
      </w:r>
    </w:p>
    <w:p w:rsidR="00A17FC0" w:rsidRPr="006A5062" w:rsidRDefault="00A17FC0" w:rsidP="00A17F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Исенко, С. П. Русский народный костюм и его сценическое воплощение / С. П. Исенко. - </w:t>
      </w:r>
      <w:proofErr w:type="gramStart"/>
      <w:r w:rsidRPr="006A5062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МГУК, 1999.</w:t>
      </w:r>
    </w:p>
    <w:p w:rsidR="00A17FC0" w:rsidRPr="006A5062" w:rsidRDefault="00A17FC0" w:rsidP="00A17F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Калинская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, Н. М. История костюма / Н. М. </w:t>
      </w: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Калинская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>. - М., 1970.</w:t>
      </w:r>
    </w:p>
    <w:p w:rsidR="00A17FC0" w:rsidRPr="006A5062" w:rsidRDefault="00A17FC0" w:rsidP="00A17F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Кириллов, А. П. Мастерство </w:t>
      </w:r>
      <w:proofErr w:type="gramStart"/>
      <w:r w:rsidRPr="006A5062">
        <w:rPr>
          <w:rFonts w:ascii="Times New Roman" w:eastAsia="Times New Roman" w:hAnsi="Times New Roman" w:cs="Times New Roman"/>
          <w:sz w:val="28"/>
          <w:szCs w:val="28"/>
        </w:rPr>
        <w:t>хореографа :</w:t>
      </w:r>
      <w:proofErr w:type="gram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для студентов хореографических отделений вузов культуры и искусств / А. П. Кириллов. - М., 2006. - 154 с.</w:t>
      </w:r>
    </w:p>
    <w:p w:rsidR="00A17FC0" w:rsidRPr="006A5062" w:rsidRDefault="00A17FC0" w:rsidP="00A17F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Орлова, Л. В. Азбука моды / Л. В. Орлова. </w:t>
      </w:r>
      <w:proofErr w:type="gramStart"/>
      <w:r w:rsidRPr="006A5062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1989.</w:t>
      </w:r>
    </w:p>
    <w:p w:rsidR="00A17FC0" w:rsidRPr="006A5062" w:rsidRDefault="00A17FC0" w:rsidP="00A17F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Хэрольд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, Роберт. Костюмы народов </w:t>
      </w:r>
      <w:proofErr w:type="gramStart"/>
      <w:r w:rsidRPr="006A5062">
        <w:rPr>
          <w:rFonts w:ascii="Times New Roman" w:eastAsia="Times New Roman" w:hAnsi="Times New Roman" w:cs="Times New Roman"/>
          <w:sz w:val="28"/>
          <w:szCs w:val="28"/>
        </w:rPr>
        <w:t>мира :</w:t>
      </w:r>
      <w:proofErr w:type="gram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иллюстрированная энциклопедия / Р. </w:t>
      </w: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Хэрольд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; пер. с англ. А. </w:t>
      </w: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Гостева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proofErr w:type="gramStart"/>
      <w:r w:rsidRPr="006A5062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ЭКСМО-ПРЕСС, 2002. - 239 с.</w:t>
      </w:r>
    </w:p>
    <w:p w:rsidR="00A17FC0" w:rsidRPr="004B691B" w:rsidRDefault="004B691B" w:rsidP="004B691B">
      <w:pPr>
        <w:pStyle w:val="a5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3.3</w:t>
      </w:r>
      <w:r w:rsidR="00A17FC0" w:rsidRPr="004B691B">
        <w:rPr>
          <w:rFonts w:ascii="Times New Roman" w:eastAsia="Times New Roman" w:hAnsi="Times New Roman" w:cs="Times New Roman"/>
          <w:bCs/>
          <w:sz w:val="28"/>
          <w:szCs w:val="28"/>
        </w:rPr>
        <w:t>. Средства обеспечения освоения дисциплины</w:t>
      </w:r>
    </w:p>
    <w:p w:rsidR="00A17FC0" w:rsidRDefault="00A17FC0" w:rsidP="00A17FC0">
      <w:pPr>
        <w:pStyle w:val="a5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C0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дисциплины, библиотечный фонд </w:t>
      </w:r>
      <w:proofErr w:type="spellStart"/>
      <w:r w:rsidRPr="00A17FC0">
        <w:rPr>
          <w:rFonts w:ascii="Times New Roman" w:eastAsia="Times New Roman" w:hAnsi="Times New Roman" w:cs="Times New Roman"/>
          <w:sz w:val="28"/>
          <w:szCs w:val="28"/>
        </w:rPr>
        <w:t>ККиИ</w:t>
      </w:r>
      <w:proofErr w:type="spellEnd"/>
      <w:r w:rsidRPr="00A17F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7FC0" w:rsidRPr="00A17FC0" w:rsidRDefault="00A17FC0" w:rsidP="00A17FC0">
      <w:pPr>
        <w:pStyle w:val="a5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FC0" w:rsidRPr="004B691B" w:rsidRDefault="004B691B" w:rsidP="004B691B">
      <w:pPr>
        <w:pStyle w:val="a5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3.4</w:t>
      </w:r>
      <w:r w:rsidR="00A17FC0" w:rsidRPr="004B691B">
        <w:rPr>
          <w:rFonts w:ascii="Times New Roman" w:eastAsia="Times New Roman" w:hAnsi="Times New Roman" w:cs="Times New Roman"/>
          <w:bCs/>
          <w:sz w:val="28"/>
          <w:szCs w:val="28"/>
        </w:rPr>
        <w:t>. Материально-техническое обеспечение дисциплины</w:t>
      </w:r>
    </w:p>
    <w:p w:rsidR="00A17FC0" w:rsidRPr="00A17FC0" w:rsidRDefault="00A17FC0" w:rsidP="00A17FC0">
      <w:pPr>
        <w:pStyle w:val="a5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Костюмерный фонд </w:t>
      </w:r>
      <w:proofErr w:type="spellStart"/>
      <w:r w:rsidRPr="00A17FC0">
        <w:rPr>
          <w:rFonts w:ascii="Times New Roman" w:eastAsia="Times New Roman" w:hAnsi="Times New Roman" w:cs="Times New Roman"/>
          <w:sz w:val="28"/>
          <w:szCs w:val="28"/>
        </w:rPr>
        <w:t>ККиИ</w:t>
      </w:r>
      <w:proofErr w:type="spellEnd"/>
      <w:r w:rsidRPr="00A17FC0">
        <w:rPr>
          <w:rFonts w:ascii="Times New Roman" w:eastAsia="Times New Roman" w:hAnsi="Times New Roman" w:cs="Times New Roman"/>
          <w:sz w:val="28"/>
          <w:szCs w:val="28"/>
        </w:rPr>
        <w:t xml:space="preserve">, сценическое пространство ГТО и Б им. </w:t>
      </w:r>
      <w:proofErr w:type="spellStart"/>
      <w:r w:rsidRPr="00A17FC0">
        <w:rPr>
          <w:rFonts w:ascii="Times New Roman" w:eastAsia="Times New Roman" w:hAnsi="Times New Roman" w:cs="Times New Roman"/>
          <w:sz w:val="28"/>
          <w:szCs w:val="28"/>
        </w:rPr>
        <w:t>Д.К.Сивцева</w:t>
      </w:r>
      <w:proofErr w:type="spellEnd"/>
      <w:r w:rsidRPr="00A17FC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A17FC0">
        <w:rPr>
          <w:rFonts w:ascii="Times New Roman" w:eastAsia="Times New Roman" w:hAnsi="Times New Roman" w:cs="Times New Roman"/>
          <w:sz w:val="28"/>
          <w:szCs w:val="28"/>
        </w:rPr>
        <w:t>СуорунОмоллоона</w:t>
      </w:r>
      <w:proofErr w:type="spellEnd"/>
      <w:r w:rsidRPr="00A17F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7FC0" w:rsidRPr="009C1B09" w:rsidRDefault="00A17FC0" w:rsidP="00A17FC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Контроль и оценка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663"/>
      </w:tblGrid>
      <w:tr w:rsidR="00A17FC0" w:rsidRPr="009C1B09" w:rsidTr="00A17FC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C0" w:rsidRPr="00C647F3" w:rsidRDefault="00A17FC0" w:rsidP="00A1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FC0" w:rsidRPr="00C647F3" w:rsidRDefault="00A17FC0" w:rsidP="00A1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64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A17FC0" w:rsidRPr="009C1B09" w:rsidTr="00A17FC0">
        <w:trPr>
          <w:trHeight w:val="23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Default="00A17FC0" w:rsidP="00A17F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уметь</w:t>
            </w: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17FC0" w:rsidRPr="009C1B09" w:rsidRDefault="00A17FC0" w:rsidP="00A17F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создавать проект сценического оформления танца и костюма с учетом стилистики эпохи и танцевального направления.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Default="00A17FC0" w:rsidP="00A1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C0" w:rsidRDefault="00A17FC0" w:rsidP="00A1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C0" w:rsidRDefault="00A17FC0" w:rsidP="00A1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устного сообщения</w:t>
            </w:r>
          </w:p>
          <w:p w:rsidR="00A17FC0" w:rsidRDefault="00A17FC0" w:rsidP="00A1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 эскиза костюма с учетом цветовых сочетаний, пропорций тела исполнителя, соответствия элементов костюма</w:t>
            </w:r>
          </w:p>
          <w:p w:rsidR="00A17FC0" w:rsidRPr="009C1B09" w:rsidRDefault="00A17FC0" w:rsidP="00A1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FC0" w:rsidRPr="009C1B09" w:rsidTr="00A17FC0">
        <w:trPr>
          <w:trHeight w:val="222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Pr="009C1B09" w:rsidRDefault="00A17FC0" w:rsidP="00A17F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1B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знать</w:t>
            </w:r>
            <w:r w:rsidRPr="009C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17FC0" w:rsidRPr="00C647F3" w:rsidRDefault="00A17FC0" w:rsidP="00A17FC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основные требования и принципы проектирования сценического костюма и художественного оформления танца.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C0" w:rsidRDefault="00A17FC0" w:rsidP="00A1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C0" w:rsidRDefault="00A17FC0" w:rsidP="00A1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7FC0" w:rsidRPr="009C1B09" w:rsidRDefault="00A17FC0" w:rsidP="00A17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требованиям создания сценического костюма</w:t>
            </w:r>
          </w:p>
        </w:tc>
      </w:tr>
    </w:tbl>
    <w:p w:rsidR="00DD5237" w:rsidRPr="004B691B" w:rsidRDefault="00DD5237" w:rsidP="00DD5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691B">
        <w:rPr>
          <w:rFonts w:ascii="Times New Roman" w:eastAsia="Times New Roman" w:hAnsi="Times New Roman" w:cs="Times New Roman"/>
          <w:bCs/>
          <w:sz w:val="28"/>
          <w:szCs w:val="28"/>
        </w:rPr>
        <w:t>4.1. Методические рекомендации преподавателю.</w:t>
      </w:r>
    </w:p>
    <w:p w:rsidR="00DD5237" w:rsidRPr="006A5062" w:rsidRDefault="00DD5237" w:rsidP="00DD5237">
      <w:p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Для успешного освоения дисциплины «Костюм и сценическое оформление танца» необходимо повысить мотивацию студентов к изучению курса за счет практического применения знаний.</w:t>
      </w:r>
    </w:p>
    <w:p w:rsidR="00DD5237" w:rsidRPr="006A5062" w:rsidRDefault="00DD5237" w:rsidP="00DD52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В течение всего образовательного процесса, для расширения кругозора в области народной художественной культуры необходимо организовывать посещения выставок, конкурсов, фестивалей, выступлений профессиональных хореографических коллективов. </w:t>
      </w:r>
    </w:p>
    <w:p w:rsidR="00DD5237" w:rsidRPr="004B691B" w:rsidRDefault="00DD5237" w:rsidP="00DD5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691B">
        <w:rPr>
          <w:rFonts w:ascii="Times New Roman" w:eastAsia="Times New Roman" w:hAnsi="Times New Roman" w:cs="Times New Roman"/>
          <w:bCs/>
          <w:sz w:val="28"/>
          <w:szCs w:val="28"/>
        </w:rPr>
        <w:t>4.2. Методические указания для студентов.</w:t>
      </w:r>
    </w:p>
    <w:p w:rsidR="00DD5237" w:rsidRPr="006A5062" w:rsidRDefault="00DD5237" w:rsidP="00DD52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освоения дисциплины «Костюм и сценическое оформление танца» студенту необходимо: </w:t>
      </w:r>
    </w:p>
    <w:p w:rsidR="00DD5237" w:rsidRPr="006A5062" w:rsidRDefault="00DD5237" w:rsidP="00DD523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Добросовестно выполнять теоретические и практические задания по предмету.</w:t>
      </w:r>
    </w:p>
    <w:p w:rsidR="00DD5237" w:rsidRPr="006A5062" w:rsidRDefault="00DD5237" w:rsidP="00DD523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Наблюдать и анализировать сценографические креативные решения при концертно-исполнительской деятельности на различных сцен</w:t>
      </w:r>
      <w:r>
        <w:rPr>
          <w:rFonts w:ascii="Times New Roman" w:eastAsia="Times New Roman" w:hAnsi="Times New Roman" w:cs="Times New Roman"/>
          <w:sz w:val="28"/>
          <w:szCs w:val="28"/>
        </w:rPr>
        <w:t>ических площадках города, районов, республики</w:t>
      </w:r>
      <w:r w:rsidRPr="006A50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237" w:rsidRPr="006A5062" w:rsidRDefault="00DD5237" w:rsidP="00DD523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Освоить технологию разработки, эскиза заказа и изготовления сценического костюма.</w:t>
      </w:r>
    </w:p>
    <w:p w:rsidR="00DD5237" w:rsidRPr="006A5062" w:rsidRDefault="00DD5237" w:rsidP="00DD523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Приобрести навыки эксплуатации сценического костюма.</w:t>
      </w:r>
    </w:p>
    <w:p w:rsidR="00DD5237" w:rsidRPr="006A5062" w:rsidRDefault="00DD5237" w:rsidP="00DD523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Повысить собственную сценическую культуру (отношение к танцевальному костюму, гриму, реквизиту, обуви, прически).</w:t>
      </w:r>
    </w:p>
    <w:p w:rsidR="00DD5237" w:rsidRPr="004B691B" w:rsidRDefault="00DD5237" w:rsidP="00DD5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91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Примерный перечень вопросов к зачету.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Происхождение оформление танца и специфические требования, диктуемые условиями хореографического искусства.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Устройство стационарной сценической площадки.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Ряд видовых особенностей в танцевальной сценографии.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Оснащение (одежда) сцены.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Симультанное оформление сцены (определение, примеры).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декорациям сцены: виды декораций, примеры оформления хореографических спектаклей.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Особенности цветового и светового оформления танцевального номера, креативные решения, варианты трансформации сценического костюма.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Стилевые разновидности сценического костюма.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Содержательный диапазон танцевального костюма.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Изменение бытовых форм костюма в хореографическом произведении. Современный танцевальный костюм.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Выразительные элементы сценического костюма, структурные варианты его создания.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Основы моделирования народного сценического костюма.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Характерные особенности создания национального сценического костюма.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Русский народный костюм как художественно-конструкторский источник творчества в работе над кроем танцевального костюма.</w:t>
      </w:r>
    </w:p>
    <w:p w:rsidR="00DD5237" w:rsidRPr="006A5062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A5062">
        <w:rPr>
          <w:rFonts w:ascii="Times New Roman" w:eastAsia="Times New Roman" w:hAnsi="Times New Roman" w:cs="Times New Roman"/>
          <w:sz w:val="28"/>
          <w:szCs w:val="28"/>
        </w:rPr>
        <w:t>Колористика</w:t>
      </w:r>
      <w:proofErr w:type="spellEnd"/>
      <w:r w:rsidRPr="006A5062">
        <w:rPr>
          <w:rFonts w:ascii="Times New Roman" w:eastAsia="Times New Roman" w:hAnsi="Times New Roman" w:cs="Times New Roman"/>
          <w:sz w:val="28"/>
          <w:szCs w:val="28"/>
        </w:rPr>
        <w:t xml:space="preserve"> и орнамент в русском народном костюме.</w:t>
      </w:r>
    </w:p>
    <w:p w:rsidR="00DD5237" w:rsidRDefault="00DD5237" w:rsidP="00DD523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062">
        <w:rPr>
          <w:rFonts w:ascii="Times New Roman" w:eastAsia="Times New Roman" w:hAnsi="Times New Roman" w:cs="Times New Roman"/>
          <w:sz w:val="28"/>
          <w:szCs w:val="28"/>
        </w:rPr>
        <w:t>Символическое значение в эстетике традиционного русского костюма головных уборов и причесок.</w:t>
      </w:r>
    </w:p>
    <w:p w:rsidR="00A17FC0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FC0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FC0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FC0" w:rsidRPr="004B691B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</w:p>
    <w:p w:rsidR="00A17FC0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ЯККиИ</w:t>
      </w:r>
      <w:r w:rsidR="00DD52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Преподаватель              Иванова С.В.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17FC0" w:rsidRPr="009C1B09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1B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(место работы) </w:t>
      </w:r>
    </w:p>
    <w:p w:rsidR="00A17FC0" w:rsidRPr="009C1B09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FC0" w:rsidRPr="009C1B09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FC0" w:rsidRPr="009C1B09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FC0" w:rsidRPr="009C1B09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7FC0" w:rsidRDefault="00A17FC0" w:rsidP="00A1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0129" w:rsidRDefault="003E0129" w:rsidP="00A17FC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3E0129" w:rsidSect="003E01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D22"/>
    <w:multiLevelType w:val="hybridMultilevel"/>
    <w:tmpl w:val="3C28177E"/>
    <w:lvl w:ilvl="0" w:tplc="96EAF81A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5E806DC">
      <w:start w:val="1"/>
      <w:numFmt w:val="lowerLetter"/>
      <w:lvlText w:val="%2"/>
      <w:lvlJc w:val="left"/>
      <w:pPr>
        <w:ind w:left="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5765240">
      <w:start w:val="1"/>
      <w:numFmt w:val="lowerRoman"/>
      <w:lvlText w:val="%3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44E9E3C">
      <w:start w:val="1"/>
      <w:numFmt w:val="decimal"/>
      <w:lvlText w:val="%4"/>
      <w:lvlJc w:val="left"/>
      <w:pPr>
        <w:ind w:left="2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1CEF5E2">
      <w:start w:val="1"/>
      <w:numFmt w:val="lowerLetter"/>
      <w:lvlText w:val="%5"/>
      <w:lvlJc w:val="left"/>
      <w:pPr>
        <w:ind w:left="3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4728F60">
      <w:start w:val="1"/>
      <w:numFmt w:val="lowerRoman"/>
      <w:lvlText w:val="%6"/>
      <w:lvlJc w:val="left"/>
      <w:pPr>
        <w:ind w:left="3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B7C13E8">
      <w:start w:val="1"/>
      <w:numFmt w:val="decimal"/>
      <w:lvlText w:val="%7"/>
      <w:lvlJc w:val="left"/>
      <w:pPr>
        <w:ind w:left="4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00A7194">
      <w:start w:val="1"/>
      <w:numFmt w:val="lowerLetter"/>
      <w:lvlText w:val="%8"/>
      <w:lvlJc w:val="left"/>
      <w:pPr>
        <w:ind w:left="5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0CA0C2C">
      <w:start w:val="1"/>
      <w:numFmt w:val="lowerRoman"/>
      <w:lvlText w:val="%9"/>
      <w:lvlJc w:val="left"/>
      <w:pPr>
        <w:ind w:left="6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2940A6"/>
    <w:multiLevelType w:val="multilevel"/>
    <w:tmpl w:val="A680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A5E7D"/>
    <w:multiLevelType w:val="multilevel"/>
    <w:tmpl w:val="7366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236EA"/>
    <w:multiLevelType w:val="hybridMultilevel"/>
    <w:tmpl w:val="0F56BD2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BE22E0"/>
    <w:multiLevelType w:val="multilevel"/>
    <w:tmpl w:val="2FC291FE"/>
    <w:lvl w:ilvl="0">
      <w:start w:val="1"/>
      <w:numFmt w:val="decimal"/>
      <w:lvlText w:val="%1."/>
      <w:lvlJc w:val="left"/>
      <w:pPr>
        <w:ind w:left="55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A1BB2"/>
    <w:multiLevelType w:val="multilevel"/>
    <w:tmpl w:val="575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721B3"/>
    <w:multiLevelType w:val="multilevel"/>
    <w:tmpl w:val="1D825D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53291904"/>
    <w:multiLevelType w:val="hybridMultilevel"/>
    <w:tmpl w:val="95882E44"/>
    <w:lvl w:ilvl="0" w:tplc="5D62DC1A">
      <w:start w:val="2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8">
    <w:nsid w:val="57634569"/>
    <w:multiLevelType w:val="hybridMultilevel"/>
    <w:tmpl w:val="2966A266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160511"/>
    <w:multiLevelType w:val="hybridMultilevel"/>
    <w:tmpl w:val="2A623F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E6697"/>
    <w:multiLevelType w:val="hybridMultilevel"/>
    <w:tmpl w:val="A338315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73B5FC7"/>
    <w:multiLevelType w:val="multilevel"/>
    <w:tmpl w:val="5526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29"/>
    <w:rsid w:val="000448A3"/>
    <w:rsid w:val="0010740F"/>
    <w:rsid w:val="00114C45"/>
    <w:rsid w:val="001220C3"/>
    <w:rsid w:val="0015694E"/>
    <w:rsid w:val="00256D03"/>
    <w:rsid w:val="00392176"/>
    <w:rsid w:val="003A19CC"/>
    <w:rsid w:val="003E0129"/>
    <w:rsid w:val="00480E51"/>
    <w:rsid w:val="004A00A0"/>
    <w:rsid w:val="004A2A5C"/>
    <w:rsid w:val="004B691B"/>
    <w:rsid w:val="00565DE4"/>
    <w:rsid w:val="00584231"/>
    <w:rsid w:val="00612266"/>
    <w:rsid w:val="0067170F"/>
    <w:rsid w:val="006B5C56"/>
    <w:rsid w:val="006C70C2"/>
    <w:rsid w:val="007F7AD6"/>
    <w:rsid w:val="00953274"/>
    <w:rsid w:val="00991DF0"/>
    <w:rsid w:val="009C1B09"/>
    <w:rsid w:val="009C4968"/>
    <w:rsid w:val="009D0C6B"/>
    <w:rsid w:val="009F4B5E"/>
    <w:rsid w:val="00A17FC0"/>
    <w:rsid w:val="00A26AC6"/>
    <w:rsid w:val="00A65829"/>
    <w:rsid w:val="00A75FC2"/>
    <w:rsid w:val="00AE5EDC"/>
    <w:rsid w:val="00B235EC"/>
    <w:rsid w:val="00B270E1"/>
    <w:rsid w:val="00B34EDA"/>
    <w:rsid w:val="00B554F6"/>
    <w:rsid w:val="00BC11BE"/>
    <w:rsid w:val="00C33E3E"/>
    <w:rsid w:val="00C647F3"/>
    <w:rsid w:val="00C72E57"/>
    <w:rsid w:val="00D34564"/>
    <w:rsid w:val="00D57729"/>
    <w:rsid w:val="00DD230D"/>
    <w:rsid w:val="00DD5237"/>
    <w:rsid w:val="00E06DCD"/>
    <w:rsid w:val="00E45B46"/>
    <w:rsid w:val="00F37739"/>
    <w:rsid w:val="00F63891"/>
    <w:rsid w:val="00F9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0466F-9E5F-4F91-B075-20C31E71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554F6"/>
    <w:pPr>
      <w:keepNext/>
      <w:keepLines/>
      <w:suppressAutoHyphens/>
      <w:spacing w:after="9" w:line="228" w:lineRule="auto"/>
      <w:ind w:left="175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C56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uiPriority w:val="99"/>
    <w:semiHidden/>
    <w:unhideWhenUsed/>
    <w:rsid w:val="003A19C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554F6"/>
    <w:pPr>
      <w:suppressAutoHyphens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B554F6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3EEB-E76E-4736-86CC-25D6C985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dcterms:created xsi:type="dcterms:W3CDTF">2024-12-17T03:15:00Z</dcterms:created>
  <dcterms:modified xsi:type="dcterms:W3CDTF">2024-12-17T05:53:00Z</dcterms:modified>
</cp:coreProperties>
</file>