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5" w:rsidRPr="00261B25" w:rsidRDefault="00641101" w:rsidP="00641101">
      <w:pPr>
        <w:tabs>
          <w:tab w:val="left" w:pos="1806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2.15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Pr="00261B25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ОП.09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101" w:rsidRPr="00261B25" w:rsidRDefault="00641101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Якутск, 20</w:t>
      </w:r>
      <w:r w:rsid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261B25" w:rsidRPr="00261B25" w:rsidRDefault="00261B25" w:rsidP="00261B25">
      <w:pPr>
        <w:keepNext/>
        <w:pageBreakBefore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75"/>
        <w:gridCol w:w="802"/>
      </w:tblGrid>
      <w:tr w:rsidR="00261B25" w:rsidRPr="00261B25" w:rsidTr="00261B25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1. 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ПАСПОРТ рабочей ПРОГРАММЫ </w:t>
            </w:r>
            <w:r w:rsidRPr="00261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261B25" w:rsidRPr="00261B25" w:rsidTr="00261B25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2.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ДИСЦИПЛИНЫ И ВИДЫ УЧЕБНОЙ РАБОТЫ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261B25" w:rsidRPr="00261B25" w:rsidTr="00261B25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3. 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СТРУКТУРА и ПРИМЕРНОЕ содержание </w:t>
            </w: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261B25" w:rsidRPr="00261B25" w:rsidTr="00261B25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4 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 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261B25" w:rsidRPr="00261B25" w:rsidTr="00261B25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</w:tbl>
    <w:p w:rsidR="00261B25" w:rsidRPr="00261B25" w:rsidRDefault="00261B25" w:rsidP="00261B25">
      <w:pPr>
        <w:spacing w:after="0" w:line="48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261B2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61B25">
        <w:rPr>
          <w:rFonts w:ascii="Times New Roman" w:eastAsia="Times New Roman" w:hAnsi="Times New Roman" w:cs="Times New Roman"/>
          <w:lang w:eastAsia="ru-RU"/>
        </w:rPr>
        <w:tab/>
      </w:r>
      <w:r w:rsidRPr="00261B25">
        <w:rPr>
          <w:rFonts w:ascii="Times New Roman" w:eastAsia="Times New Roman" w:hAnsi="Times New Roman" w:cs="Times New Roman"/>
          <w:lang w:eastAsia="ru-RU"/>
        </w:rPr>
        <w:tab/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caps/>
          <w:lang w:eastAsia="ru-RU"/>
        </w:rPr>
        <w:tab/>
        <w:t xml:space="preserve">                                               </w:t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261B25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</w:t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</w:t>
      </w:r>
    </w:p>
    <w:p w:rsidR="00261B25" w:rsidRPr="00261B25" w:rsidRDefault="00261B25" w:rsidP="00261B25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pageBreakBefore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261B25" w:rsidRPr="00261B25" w:rsidRDefault="00641101" w:rsidP="00261B2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ОП.09</w:t>
      </w:r>
      <w:r w:rsidR="00261B25"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Традиционная культура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25" w:rsidRPr="00261B25" w:rsidRDefault="00261B25" w:rsidP="00261B2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применения рабочей программы: </w:t>
      </w:r>
    </w:p>
    <w:p w:rsidR="00261B25" w:rsidRPr="00261B25" w:rsidRDefault="00261B25" w:rsidP="00CB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</w:t>
      </w:r>
      <w:r w:rsidRP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Традиционная культура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основной </w:t>
      </w:r>
      <w:proofErr w:type="gramStart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 образовательной</w:t>
      </w:r>
      <w:proofErr w:type="gramEnd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соответствии с ФГОС  по специальности </w:t>
      </w:r>
      <w:r w:rsidR="00F441C2"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441C2"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Социально-культурная деятельность </w:t>
      </w:r>
      <w:r w:rsidR="00F441C2"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ви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Организация и постановка культурно-массовых мероприятий и театрализованных представлений</w:t>
      </w:r>
      <w:r w:rsidR="00F441C2"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1B25" w:rsidRPr="00261B25" w:rsidRDefault="00261B25" w:rsidP="00CB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</w:t>
      </w:r>
      <w:r w:rsid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использована в дополнительном профессиональном образовании и подготовке специалистов учреждений социально-культурной деятельности, не имеющих высшего профессионального образования по специальности   </w:t>
      </w:r>
      <w:r w:rsidR="00F441C2" w:rsidRP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51.02.02 Социально-культурная деятельность (по виду </w:t>
      </w:r>
      <w:r w:rsidR="00CB76FA" w:rsidRPr="00CB7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социально-культурной деятельности</w:t>
      </w:r>
      <w:r w:rsidR="00F441C2" w:rsidRP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61B25" w:rsidRPr="00261B25" w:rsidRDefault="00261B25" w:rsidP="00CB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входит в состав </w:t>
      </w:r>
      <w:r w:rsidR="00641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Общепрофессионального цикла (ОП.09)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 - требования к результатам освоения учебной дисциплины: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5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использовать различные приемы народного исполнительского искусства (пение, танец, игру на инструменте);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историко-этнографические, архивные, экспедиционные материалы;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знания основ </w:t>
      </w:r>
      <w:proofErr w:type="spellStart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фольклорного </w:t>
      </w:r>
      <w:proofErr w:type="spellStart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технику дыхания;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текстом песни, использовать навыки ансамблевого пения и фольклорной импровизации;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5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драматургию обрядового действа, обрядовую символику календарных и семейно-бытовых праздников;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исполнительских традиций в зрелищно-игровых формах народной культуры; 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образно-художественные средства в системе игровых изобразительных приемов в различных видах и жанрах празднично-обрядовой культуры;</w:t>
      </w:r>
    </w:p>
    <w:p w:rsidR="00261B25" w:rsidRDefault="00261B25" w:rsidP="002556BC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жанровую сущность произведений фольклора, особенности их исполнения; </w:t>
      </w:r>
    </w:p>
    <w:p w:rsidR="00261B25" w:rsidRPr="00261B25" w:rsidRDefault="00261B25" w:rsidP="00261B25">
      <w:pPr>
        <w:tabs>
          <w:tab w:val="left" w:pos="1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 к ней устойчивый интерес;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их эффективность и качество;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 личностного развития;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коллективе, эффективно общаться с коллега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руководством, потребителями;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результат выполнения заданий;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повышение квалификации;</w:t>
      </w:r>
    </w:p>
    <w:p w:rsidR="00261B25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1.1. Разработать и реализовать социально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-культурные проекты и программы;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1.2. Организовывать 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ультурно-просветительную работу;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1.3. Обеспечивать дифференцированное культурное обслуживание населения в соответ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возрастными категориями;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1.4. Создавать условия для привлечения населения к культурно-досуговой и творческо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деятельности;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261B25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Использовать игровые технологии в профессиональной деятельности.</w:t>
      </w:r>
    </w:p>
    <w:p w:rsidR="00F51CC2" w:rsidRPr="00261B25" w:rsidRDefault="00F51CC2" w:rsidP="00F51CC2">
      <w:pPr>
        <w:tabs>
          <w:tab w:val="left" w:pos="1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1.4.Рекомендуемое  количество часов на освоение программы учебной дисциплины: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proofErr w:type="gramEnd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CB76F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обучающегося  36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proofErr w:type="gramEnd"/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аудиторной</w:t>
      </w:r>
      <w:r w:rsidR="0091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</w:t>
      </w:r>
      <w:r w:rsidR="00CB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r w:rsidR="0091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64110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25" w:rsidRPr="00641101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25" w:rsidRPr="00641101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641101" w:rsidRDefault="00261B25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641101" w:rsidRDefault="00641101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641101" w:rsidRDefault="00261B25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641101" w:rsidRDefault="009159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Default="00641101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Default="00641101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41101" w:rsidRPr="00641101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64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зачет (4 семестр)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01" w:rsidRPr="00641101" w:rsidRDefault="00641101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61B25" w:rsidRPr="00261B25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61B25" w:rsidRPr="00261B25" w:rsidRDefault="00261B25" w:rsidP="00261B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 и примерное содержание учебной дисциплины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"/>
        <w:gridCol w:w="490"/>
        <w:gridCol w:w="8646"/>
        <w:gridCol w:w="9"/>
        <w:gridCol w:w="984"/>
        <w:gridCol w:w="21"/>
        <w:gridCol w:w="1396"/>
        <w:gridCol w:w="44"/>
        <w:gridCol w:w="1090"/>
      </w:tblGrid>
      <w:tr w:rsidR="00261B25" w:rsidRPr="00915990" w:rsidTr="00915990">
        <w:trPr>
          <w:trHeight w:val="20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Наименование разделов профессионального модуля (ПМ),</w:t>
            </w:r>
          </w:p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междисциплинарных курсов (МДК) и тем</w:t>
            </w: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работа, (проект) (если предусмотрены)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261B25" w:rsidRPr="00915990" w:rsidTr="00915990">
        <w:trPr>
          <w:trHeight w:val="20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4190" w:rsidRPr="00915990" w:rsidTr="0046232D">
        <w:trPr>
          <w:trHeight w:val="20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90" w:rsidRPr="006D4190" w:rsidRDefault="006D4190" w:rsidP="0026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Традиционная культура  </w:t>
            </w:r>
          </w:p>
          <w:p w:rsidR="006D4190" w:rsidRPr="00915990" w:rsidRDefault="006D4190" w:rsidP="0026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Введение. Традиционная культура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Предмет, структура и задачи дисциплины «Традиционная культура», её роль и значение в профессиональной подготовке руководителя любительского творческого коллектива, преподавателя; взаимосвязь с другими дисциплинами.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 Истоки мифологии и религиозные представления.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«миф» и его разновидности. Модель картины мира.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мифологической картины мира народов Якутии: разновидности мифов.  Место человека в мире. Религиозные представления о мироздании.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Пространственно-временная характеристика мира. Мировое дерево –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Аал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Луук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. Иерархия сверхъестественных существ в якутской мифологии. Понятие «культ».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Осмысление жизни и традиционное сознание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понятие цикла жизни.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«кут», «сур»,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тыын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человека.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2.2. Народные знания и представления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календарь якутов. Система календарных представлений. Типы, принципы счета дней, суток, года, века, времен. Годовой цикл развлечений и праздников якутов.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Гадания, приметы, обычаи.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Предсказатели, ясновидящие, мудрецы. Гадания по различным признакам: по гигроскопическим явлениям, по природным явлениям, гадания в быту. О гаданиях. А.Е. Кулаковский, П.И. 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Толоконский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гадательных игр. Проведение народных игр.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41101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Практическое занятие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в подготовке фольклорного  вечера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экскурсиях по этнографическим комплексам и музеям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инсценировке литературного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90" w:rsidRPr="00915990" w:rsidTr="00A43769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3.1. Материальная культура.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 и постройки якутов: разновидности жилищ (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ураса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балаган, юрта,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холомо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уутээн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), надворные постройки (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ампаар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титиик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хотон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). Пространство юрты, балагана.</w:t>
            </w:r>
            <w:r w:rsidR="005A2E23"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обрядов связанных с поиском места, строительством и новосельем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90" w:rsidRPr="00915990" w:rsidTr="00A43769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и ритуальная утварь. Предметы обихода. Инвентарь якутов. Посуда. Пища.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 и украшения: 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якутской одежды, типы одежды, функции одежды (обрядовая одежда, свадебная одежда, похоронная одежда, обрядовая одежда, костюм шамана).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 и женские украшения: семантика, узоры, названия старинных предметов.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41101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Практическое занятие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3.2. Уклад жизни и социально-экономические основы быта.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 и искусства: дерево, керамика, металлы, железо, кость, кожа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Родовой строй. </w:t>
            </w:r>
            <w:r w:rsidR="005A2E23"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Дети. Брак и любовь.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41101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Практическое занятие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фольклорного  театрализованного представления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инсценировке фольклорного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1420F1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5A2E2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 Кузнеца, шамана и воина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 кузнеца.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Кудай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Бахсы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Предметы, используемые кузнецом.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1420F1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 дело. Век междоусобиц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уйэтэ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 в этнографических материалах и в научно-исследовательских работах. Межплеменные войны. Воинское снаряжение. Щит, оружие, одежда воина.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 шамана. Функции шамана. Духи-помощники  шамана. Мать-зверь шамана</w:t>
            </w:r>
          </w:p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шамана.   Судьба души будущего шамана.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Кромсание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 шамана. Посвящение в шаманы. Смерть, погребение шамана. Поверья, связанные со смертью шамана. Шаманский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арангас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Предания, легенды о шаманах. Шаманские атрибуты. Технология изготовления бубна.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41101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Практическое занятие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обрядовых текстов посвятительных обрядов.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анализ материалов в подготовке проведения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-игровой 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фольклорной композиции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3F735C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5.1. Обряды жизненного цикла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Родильные обряды. Понятие и значение женщины-роженицы и не рожденного ребенка. Обычаи, обереги, связанные с родильной обрядностью. Культ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Айыысыт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 божество плодородия. Значение «ого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котогооччу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повивальной бабки. Закапывание последа. Значение, обычай разрезания пуповины.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3F735C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Свадебный ритуал и обряды. Обычаи родства у якутов. Калым и приданое. Свадебные обряды. Запреты связанные со свадебной обрядностью. Свадебный наряд невесты и жениха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Погребальный обряд якутов Понятие о смерти у народа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. Обычаи и запреты, связанные с погребальной обрядностью. Роль христианства в погребальной обрядности.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015BB7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6.1. Календарные обряды</w:t>
            </w:r>
          </w:p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Сенокосные обряды. Время проведения сенокосных обрядов. Обычаи и запреты, связанные с сенокосной обрядностью.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015BB7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обряды. Переезд в зимники. Осенний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Обряд убоя скота.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промысловых обрядов.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Охотничьи, промысловые обряды. Обычаи, связанные с охотой. Магические подражательные действа, применяемые в охотничьих обрядах. Камлание шамана, совершающие при неудачной охоте. Организация и проведение обрядов при рыбной ловле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обряды. Очистительные обряды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Арчы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». Обряды очищения человека, скота, жилища, хлева, местности. Обряды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Дьалын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ылыыта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 - плодородия,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ыйааьына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Общие правила организации и проведения весеннего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ысыаха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Кулун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урдэ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ыhыах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праздник «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Ранние записи путешественников,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политссыльных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обряде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Происхождение обряда. Общие правила организации церемонии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кумысопития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встреча солнца, </w:t>
            </w:r>
            <w:proofErr w:type="spellStart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конские скачки, игры.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8A3175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7</w:t>
            </w: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изучения методологии работы фольклорных ансамблей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распевания при исполнении народных песен,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осуохай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E23" w:rsidRPr="00915990" w:rsidTr="008A3175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190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Default="006D4190" w:rsidP="00C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«фольклорный ансамбль» в исполнении исполнительских жанров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C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манера звукообразования в исполнении жанров фольклора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5A2E23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</w:t>
            </w:r>
            <w:r w:rsidR="00261B25"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  <w:proofErr w:type="gramStart"/>
            <w:r w:rsidR="00261B25"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6D4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proofErr w:type="gramEnd"/>
            <w:r w:rsidR="006D4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исполнительского мастерства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в исполнении фольклорных жанров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разночтения в исполнительских жанрах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62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репертуарных произведений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4190" w:rsidRPr="00915990" w:rsidTr="006D4190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0810C1" w:rsidRDefault="000810C1" w:rsidP="000810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1B25" w:rsidRPr="00261B25" w:rsidSect="00261B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4.Условия реализации учебной дисциплины 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4.1.Требования к минимальному  материально-техническому обеспечению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учебного кабинета 1</w:t>
      </w:r>
    </w:p>
    <w:p w:rsidR="00261B25" w:rsidRPr="00261B25" w:rsidRDefault="00E64C0C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</w:t>
      </w:r>
      <w:r w:rsidR="00261B25"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преподавательский стол, преподавательский стул, доска.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компьютер, проектор, экран, проектор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мастерской  и рабочих мест мастерской: сцена, сценическая одежда, сценическое освещение, сценический звук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Информационное обеспечение обучения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рекомендуемых учебных изданий, </w:t>
      </w:r>
      <w:proofErr w:type="spellStart"/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интернет-ресурсов</w:t>
      </w:r>
      <w:proofErr w:type="spellEnd"/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дополнительной литературы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261B25" w:rsidRP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А.С. 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Обугэ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уорэ5э. – Якутск, 2013</w:t>
      </w:r>
    </w:p>
    <w:p w:rsid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А.С. У</w:t>
      </w:r>
      <w:r w:rsidRPr="00261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уйуу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Авторская программа. – Якутск, 2008</w:t>
      </w:r>
    </w:p>
    <w:p w:rsidR="00E64C0C" w:rsidRPr="00261B25" w:rsidRDefault="00E64C0C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Г.У., Очерки по якутскому фольклору. – Якутск, 2008</w:t>
      </w:r>
    </w:p>
    <w:p w:rsidR="00261B25" w:rsidRP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Якуты. Саха. Историко – этнографический справочник. – Якутск, 2013</w:t>
      </w:r>
    </w:p>
    <w:p w:rsidR="00261B25" w:rsidRPr="00261B25" w:rsidRDefault="00261B25" w:rsidP="00261B2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источники: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Pr="0026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Н.А.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религиозные верования якутов в 19-начале 20 вв. – </w:t>
      </w:r>
      <w:proofErr w:type="gram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Новосибирск:Наука</w:t>
      </w:r>
      <w:proofErr w:type="gram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,1975;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</w:rPr>
        <w:t>Боло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 С. И. Жизнь якутов до прихода русских на Лену.- Якутск,1992.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</w:rPr>
        <w:t>Билюкина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 А.А. Языческие обряды якутов. – Якутск, 1992;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</w:rPr>
        <w:t>Габышева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 Л.Л. Функции числительных в мифологическом тексте (на материале </w:t>
      </w:r>
      <w:proofErr w:type="spellStart"/>
      <w:proofErr w:type="gramStart"/>
      <w:r w:rsidRPr="00261B25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</w:rPr>
        <w:t>)/</w:t>
      </w:r>
      <w:proofErr w:type="gramEnd"/>
      <w:r w:rsidRPr="00261B25">
        <w:rPr>
          <w:rFonts w:ascii="Times New Roman" w:eastAsia="Times New Roman" w:hAnsi="Times New Roman" w:cs="Times New Roman"/>
          <w:sz w:val="24"/>
          <w:szCs w:val="24"/>
        </w:rPr>
        <w:t>/Язык-Миф-культура народов Сибири.-Якутск, 1988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Гоголев А.И. Историческая этнография якутов- Якутск, 1983;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Гоголев А.И. Историческая этнография якутов. – Якутск, 1986.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А.С</w:t>
      </w:r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Дэгэрэн</w:t>
      </w:r>
      <w:proofErr w:type="spellEnd"/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ырыа</w:t>
      </w:r>
      <w:proofErr w:type="spellEnd"/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(песенная лирика 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якутов), Новосибирск,  2002;</w:t>
      </w:r>
    </w:p>
    <w:p w:rsidR="00261B25" w:rsidRPr="00261B25" w:rsidRDefault="00261B25" w:rsidP="00261B25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Кулаковский А.Е. У</w:t>
      </w:r>
      <w:r w:rsidRPr="00261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уйээннэр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номохтор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=Легенды, былины – Якутск, 2007. – 112 с.</w:t>
      </w:r>
    </w:p>
    <w:p w:rsidR="00261B25" w:rsidRPr="00261B25" w:rsidRDefault="00261B25" w:rsidP="00261B25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факты минувших столетий/ Составители Ф.П. Ефимов, Д.В. Кириллин. – Якутск, 2005. – 184 с.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Слепцов П.А. Традиционная семья и обрядность у якутов.- Якутск, 1989;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Тернер В. Ритуал и символ – М, 1983;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Худяков И</w:t>
      </w:r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.А. Описание </w:t>
      </w:r>
      <w:proofErr w:type="spellStart"/>
      <w:proofErr w:type="gramStart"/>
      <w:r w:rsidRPr="00261B25">
        <w:rPr>
          <w:rFonts w:ascii="Times New Roman" w:eastAsia="Times New Roman" w:hAnsi="Times New Roman" w:cs="Times New Roman"/>
          <w:sz w:val="24"/>
          <w:szCs w:val="24"/>
        </w:rPr>
        <w:t>Верхоянского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  округа</w:t>
      </w:r>
      <w:proofErr w:type="gramEnd"/>
      <w:r w:rsidRPr="00261B25">
        <w:rPr>
          <w:rFonts w:ascii="Times New Roman" w:eastAsia="Times New Roman" w:hAnsi="Times New Roman" w:cs="Times New Roman"/>
          <w:sz w:val="24"/>
          <w:szCs w:val="24"/>
        </w:rPr>
        <w:t xml:space="preserve"> . – М., 1969;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Якутские мифы. – Якутск,2004;</w:t>
      </w:r>
    </w:p>
    <w:p w:rsidR="00261B25" w:rsidRPr="00261B25" w:rsidRDefault="00261B25" w:rsidP="00261B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Контроль и оценка результатов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6"/>
      </w:tblGrid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различные приемы народного исполнительского искусства (пение, танец, игру на инструменте);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основ </w:t>
            </w:r>
            <w:proofErr w:type="spellStart"/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особенностей фольклорного </w:t>
            </w:r>
            <w:proofErr w:type="spellStart"/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технику дыхания;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</w:t>
            </w:r>
            <w:r w:rsidR="00E6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 песни, использовать навыки ансамблевого пения и фольклорной импровизации;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историко-этнографические, архивные, экспедиционные материалы;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Экспертная оценка объёма специальных знаний. 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драматургию обрядового действа, обрядовую символику календарных и семейно-бытовых праздников;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качества работы и исполнения, наблюдение за исследовательской работой обучаемого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исполнительских традиций в зрелищно-игровых формах народной культуры; </w:t>
            </w:r>
          </w:p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жанровую сущность произведений фольклора, особенности их исполнения;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исполнительской свободой в исполнении традиции фольклорного образца </w:t>
            </w:r>
          </w:p>
        </w:tc>
      </w:tr>
    </w:tbl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ЯККиИ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ПЦК ЭХТ              Харитонова </w:t>
      </w:r>
      <w:proofErr w:type="spellStart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Сардана</w:t>
      </w:r>
      <w:proofErr w:type="spellEnd"/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</w:t>
      </w:r>
    </w:p>
    <w:p w:rsidR="00261B25" w:rsidRPr="00261B25" w:rsidRDefault="00E64C0C" w:rsidP="00261B25">
      <w:pPr>
        <w:rPr>
          <w:rFonts w:ascii="Calibri" w:eastAsia="Calibri" w:hAnsi="Calibri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преподаватель                   Алексеев Сергей Иванович</w:t>
      </w:r>
    </w:p>
    <w:p w:rsidR="00C75ACA" w:rsidRPr="00261B25" w:rsidRDefault="00C75ACA">
      <w:pPr>
        <w:rPr>
          <w:rFonts w:ascii="Times New Roman" w:hAnsi="Times New Roman" w:cs="Times New Roman"/>
          <w:sz w:val="24"/>
          <w:szCs w:val="24"/>
        </w:rPr>
      </w:pPr>
    </w:p>
    <w:sectPr w:rsidR="00C75ACA" w:rsidRPr="00261B25" w:rsidSect="00261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B9" w:rsidRDefault="003E68B9">
      <w:pPr>
        <w:spacing w:after="0" w:line="240" w:lineRule="auto"/>
      </w:pPr>
      <w:r>
        <w:separator/>
      </w:r>
    </w:p>
  </w:endnote>
  <w:endnote w:type="continuationSeparator" w:id="0">
    <w:p w:rsidR="003E68B9" w:rsidRDefault="003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25" w:rsidRDefault="00261B2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10C1" w:rsidRPr="000810C1">
      <w:rPr>
        <w:noProof/>
        <w:lang w:val="ru-RU"/>
      </w:rPr>
      <w:t>11</w:t>
    </w:r>
    <w:r>
      <w:fldChar w:fldCharType="end"/>
    </w:r>
  </w:p>
  <w:p w:rsidR="00261B25" w:rsidRDefault="00261B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B9" w:rsidRDefault="003E68B9">
      <w:pPr>
        <w:spacing w:after="0" w:line="240" w:lineRule="auto"/>
      </w:pPr>
      <w:r>
        <w:separator/>
      </w:r>
    </w:p>
  </w:footnote>
  <w:footnote w:type="continuationSeparator" w:id="0">
    <w:p w:rsidR="003E68B9" w:rsidRDefault="003E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61"/>
    <w:multiLevelType w:val="hybridMultilevel"/>
    <w:tmpl w:val="3B4070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CF6"/>
    <w:multiLevelType w:val="hybridMultilevel"/>
    <w:tmpl w:val="83E46B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B97"/>
    <w:multiLevelType w:val="hybridMultilevel"/>
    <w:tmpl w:val="F2A8C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64E3C"/>
    <w:multiLevelType w:val="hybridMultilevel"/>
    <w:tmpl w:val="56600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F6DEA"/>
    <w:multiLevelType w:val="hybridMultilevel"/>
    <w:tmpl w:val="CFD0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53B0"/>
    <w:multiLevelType w:val="hybridMultilevel"/>
    <w:tmpl w:val="68224F9C"/>
    <w:lvl w:ilvl="0" w:tplc="6AD28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469"/>
    <w:multiLevelType w:val="hybridMultilevel"/>
    <w:tmpl w:val="9A24C966"/>
    <w:lvl w:ilvl="0" w:tplc="6AD280A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B5370C5"/>
    <w:multiLevelType w:val="hybridMultilevel"/>
    <w:tmpl w:val="F4A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343"/>
    <w:multiLevelType w:val="hybridMultilevel"/>
    <w:tmpl w:val="535A2D7A"/>
    <w:lvl w:ilvl="0" w:tplc="5426CDD8">
      <w:start w:val="1"/>
      <w:numFmt w:val="decimal"/>
      <w:lvlText w:val="%1."/>
      <w:lvlJc w:val="left"/>
      <w:pPr>
        <w:ind w:left="50" w:hanging="36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770" w:hanging="360"/>
      </w:pPr>
    </w:lvl>
    <w:lvl w:ilvl="2" w:tplc="0419001B">
      <w:start w:val="1"/>
      <w:numFmt w:val="lowerRoman"/>
      <w:lvlText w:val="%3."/>
      <w:lvlJc w:val="right"/>
      <w:pPr>
        <w:ind w:left="1490" w:hanging="180"/>
      </w:pPr>
    </w:lvl>
    <w:lvl w:ilvl="3" w:tplc="0419000F">
      <w:start w:val="1"/>
      <w:numFmt w:val="decimal"/>
      <w:lvlText w:val="%4."/>
      <w:lvlJc w:val="left"/>
      <w:pPr>
        <w:ind w:left="2210" w:hanging="360"/>
      </w:pPr>
    </w:lvl>
    <w:lvl w:ilvl="4" w:tplc="04190019">
      <w:start w:val="1"/>
      <w:numFmt w:val="lowerLetter"/>
      <w:lvlText w:val="%5."/>
      <w:lvlJc w:val="left"/>
      <w:pPr>
        <w:ind w:left="2930" w:hanging="360"/>
      </w:pPr>
    </w:lvl>
    <w:lvl w:ilvl="5" w:tplc="0419001B">
      <w:start w:val="1"/>
      <w:numFmt w:val="lowerRoman"/>
      <w:lvlText w:val="%6."/>
      <w:lvlJc w:val="right"/>
      <w:pPr>
        <w:ind w:left="3650" w:hanging="180"/>
      </w:pPr>
    </w:lvl>
    <w:lvl w:ilvl="6" w:tplc="0419000F">
      <w:start w:val="1"/>
      <w:numFmt w:val="decimal"/>
      <w:lvlText w:val="%7."/>
      <w:lvlJc w:val="left"/>
      <w:pPr>
        <w:ind w:left="4370" w:hanging="360"/>
      </w:pPr>
    </w:lvl>
    <w:lvl w:ilvl="7" w:tplc="04190019">
      <w:start w:val="1"/>
      <w:numFmt w:val="lowerLetter"/>
      <w:lvlText w:val="%8."/>
      <w:lvlJc w:val="left"/>
      <w:pPr>
        <w:ind w:left="5090" w:hanging="360"/>
      </w:pPr>
    </w:lvl>
    <w:lvl w:ilvl="8" w:tplc="0419001B">
      <w:start w:val="1"/>
      <w:numFmt w:val="lowerRoman"/>
      <w:lvlText w:val="%9."/>
      <w:lvlJc w:val="right"/>
      <w:pPr>
        <w:ind w:left="5810" w:hanging="180"/>
      </w:pPr>
    </w:lvl>
  </w:abstractNum>
  <w:abstractNum w:abstractNumId="10">
    <w:nsid w:val="6D360107"/>
    <w:multiLevelType w:val="hybridMultilevel"/>
    <w:tmpl w:val="3E107E2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36"/>
    <w:rsid w:val="0001490A"/>
    <w:rsid w:val="000810C1"/>
    <w:rsid w:val="002556BC"/>
    <w:rsid w:val="00261B25"/>
    <w:rsid w:val="003E68B9"/>
    <w:rsid w:val="005A2E23"/>
    <w:rsid w:val="00641101"/>
    <w:rsid w:val="006D4190"/>
    <w:rsid w:val="00915990"/>
    <w:rsid w:val="00A16E36"/>
    <w:rsid w:val="00C67962"/>
    <w:rsid w:val="00C75ACA"/>
    <w:rsid w:val="00CB76FA"/>
    <w:rsid w:val="00DD663C"/>
    <w:rsid w:val="00E64C0C"/>
    <w:rsid w:val="00F441C2"/>
    <w:rsid w:val="00F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469D-CB8E-4821-AF12-0B7D3B21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B25"/>
    <w:pPr>
      <w:keepNext/>
      <w:autoSpaceDE w:val="0"/>
      <w:autoSpaceDN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61B25"/>
  </w:style>
  <w:style w:type="numbering" w:customStyle="1" w:styleId="110">
    <w:name w:val="Нет списка11"/>
    <w:next w:val="a2"/>
    <w:uiPriority w:val="99"/>
    <w:semiHidden/>
    <w:unhideWhenUsed/>
    <w:rsid w:val="00261B25"/>
  </w:style>
  <w:style w:type="paragraph" w:styleId="a3">
    <w:name w:val="Normal (Web)"/>
    <w:basedOn w:val="a"/>
    <w:semiHidden/>
    <w:unhideWhenUsed/>
    <w:rsid w:val="002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semiHidden/>
    <w:rsid w:val="00261B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annotation text"/>
    <w:basedOn w:val="a"/>
    <w:link w:val="a7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semiHidden/>
    <w:rsid w:val="00261B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nhideWhenUsed/>
    <w:rsid w:val="00261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261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List 2"/>
    <w:basedOn w:val="a"/>
    <w:semiHidden/>
    <w:unhideWhenUsed/>
    <w:rsid w:val="00261B2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261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0">
    <w:name w:val="Body Text 2"/>
    <w:basedOn w:val="a"/>
    <w:link w:val="21"/>
    <w:semiHidden/>
    <w:unhideWhenUsed/>
    <w:rsid w:val="00261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basedOn w:val="a0"/>
    <w:link w:val="20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semiHidden/>
    <w:unhideWhenUsed/>
    <w:rsid w:val="00261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annotation subject"/>
    <w:basedOn w:val="a6"/>
    <w:next w:val="a6"/>
    <w:link w:val="af"/>
    <w:semiHidden/>
    <w:unhideWhenUsed/>
    <w:rsid w:val="00261B25"/>
    <w:rPr>
      <w:b/>
      <w:bCs/>
    </w:rPr>
  </w:style>
  <w:style w:type="character" w:customStyle="1" w:styleId="af">
    <w:name w:val="Тема примечания Знак"/>
    <w:basedOn w:val="a7"/>
    <w:link w:val="ae"/>
    <w:semiHidden/>
    <w:rsid w:val="00261B2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0">
    <w:name w:val="Balloon Text"/>
    <w:basedOn w:val="a"/>
    <w:link w:val="af1"/>
    <w:semiHidden/>
    <w:unhideWhenUsed/>
    <w:rsid w:val="00261B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semiHidden/>
    <w:rsid w:val="00261B2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261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261B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"/>
    <w:rsid w:val="00261B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">
    <w:name w:val="Знак2"/>
    <w:basedOn w:val="a"/>
    <w:rsid w:val="00261B2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footnote reference"/>
    <w:semiHidden/>
    <w:unhideWhenUsed/>
    <w:rsid w:val="00261B25"/>
    <w:rPr>
      <w:vertAlign w:val="superscript"/>
    </w:rPr>
  </w:style>
  <w:style w:type="character" w:styleId="af6">
    <w:name w:val="annotation reference"/>
    <w:semiHidden/>
    <w:unhideWhenUsed/>
    <w:rsid w:val="00261B25"/>
    <w:rPr>
      <w:sz w:val="16"/>
      <w:szCs w:val="16"/>
    </w:rPr>
  </w:style>
  <w:style w:type="table" w:styleId="12">
    <w:name w:val="Table Grid 1"/>
    <w:basedOn w:val="a1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6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2025-01-23T07:32:00Z</dcterms:created>
  <dcterms:modified xsi:type="dcterms:W3CDTF">2025-01-24T02:33:00Z</dcterms:modified>
</cp:coreProperties>
</file>