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30" w:rsidRDefault="00DD2530" w:rsidP="00DD2530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  <w:bookmarkStart w:id="0" w:name="_GoBack"/>
      <w:bookmarkEnd w:id="0"/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ПРОГРАММа УЧЕБНОЙ ДИСЦИПЛИНЫ</w:t>
      </w:r>
    </w:p>
    <w:p w:rsidR="00DD2530" w:rsidRDefault="000C27C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специальности: 51.02.01 Народное ху</w:t>
      </w:r>
      <w:r w:rsidR="00590B39">
        <w:rPr>
          <w:sz w:val="28"/>
          <w:szCs w:val="28"/>
        </w:rPr>
        <w:t>дожественное творчество по виду</w:t>
      </w:r>
      <w:r>
        <w:rPr>
          <w:sz w:val="28"/>
          <w:szCs w:val="28"/>
        </w:rPr>
        <w:t>:</w:t>
      </w:r>
      <w:r w:rsidR="00590B39">
        <w:rPr>
          <w:sz w:val="28"/>
          <w:szCs w:val="28"/>
        </w:rPr>
        <w:t xml:space="preserve"> «Хореографическое творчество»</w:t>
      </w:r>
    </w:p>
    <w:p w:rsidR="00DD2530" w:rsidRDefault="00DD2530" w:rsidP="00DD253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МДК 03.01.01 Социально-культурная деятельность 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DD2530" w:rsidRDefault="00590B39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sah-RU"/>
        </w:rPr>
      </w:pPr>
      <w:r>
        <w:rPr>
          <w:bCs/>
        </w:rPr>
        <w:t>2025</w:t>
      </w:r>
      <w:r w:rsidR="00DD2530">
        <w:rPr>
          <w:bCs/>
        </w:rPr>
        <w:t xml:space="preserve"> г.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i/>
        </w:rPr>
        <w:br w:type="page"/>
      </w:r>
      <w:r>
        <w:rPr>
          <w:bCs/>
          <w:i/>
        </w:rPr>
        <w:lastRenderedPageBreak/>
        <w:t xml:space="preserve">               </w:t>
      </w:r>
      <w:proofErr w:type="gramStart"/>
      <w:r>
        <w:rPr>
          <w:bCs/>
        </w:rPr>
        <w:t>П</w:t>
      </w:r>
      <w:r>
        <w:t>рограмма учебной дисциплины</w:t>
      </w:r>
      <w:r>
        <w:rPr>
          <w:caps/>
        </w:rPr>
        <w:t xml:space="preserve"> </w:t>
      </w:r>
      <w:r>
        <w:t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/ профессии (профессиям) начального профессионального образования (далее - НПО) Специальность: 51.02.01 Народное ху</w:t>
      </w:r>
      <w:r w:rsidR="00590B39">
        <w:t>дожественное творчество по виду</w:t>
      </w:r>
      <w:r>
        <w:t>:</w:t>
      </w:r>
      <w:proofErr w:type="gramEnd"/>
      <w:r>
        <w:t xml:space="preserve"> </w:t>
      </w:r>
      <w:r w:rsidR="00590B39">
        <w:t>«Хореографическое творчество»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vertAlign w:val="superscript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>
        <w:t>Организация-разработчик</w:t>
      </w:r>
      <w:r>
        <w:rPr>
          <w:b/>
        </w:rPr>
        <w:t xml:space="preserve">: </w:t>
      </w:r>
      <w:r>
        <w:t>Государственное бюджетное профессиональное образовательное  учреждение Республики Саха (Якутия) «Якутский колледж культуры и искусств», г. Якутск, ул. Халтурина, д. 14 корп. 5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D2530" w:rsidRDefault="00DD2530" w:rsidP="00DD2530">
      <w:pPr>
        <w:widowControl w:val="0"/>
        <w:suppressAutoHyphens/>
      </w:pPr>
      <w:r>
        <w:t>1.</w:t>
      </w:r>
      <w:r>
        <w:tab/>
      </w:r>
      <w:proofErr w:type="spellStart"/>
      <w:r>
        <w:t>Тарбаева</w:t>
      </w:r>
      <w:proofErr w:type="spellEnd"/>
      <w:r>
        <w:t xml:space="preserve"> Валентина Николаевна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>реподаватель специальных дисциплин ГБОУ СПО «Якутский колледж культуры и искусств» РС (Я), отличник культуры РС (Я) г. Якутск;</w:t>
      </w:r>
    </w:p>
    <w:p w:rsidR="00DD2530" w:rsidRDefault="00DD2530" w:rsidP="00DD2530">
      <w:pPr>
        <w:widowControl w:val="0"/>
        <w:tabs>
          <w:tab w:val="left" w:pos="6420"/>
        </w:tabs>
        <w:suppressAutoHyphens/>
      </w:pPr>
    </w:p>
    <w:p w:rsidR="00DD2530" w:rsidRDefault="00DD2530" w:rsidP="00DD25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>
        <w:t xml:space="preserve">Рассмотрена и рекомендована методической комиссией ПЦК:  </w:t>
      </w:r>
      <w:r>
        <w:rPr>
          <w:b/>
        </w:rPr>
        <w:t>/наименование комиссии/</w:t>
      </w:r>
    </w:p>
    <w:p w:rsidR="00DD2530" w:rsidRDefault="00DD2530" w:rsidP="00DD25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Протокол №____________   от «____» __________20__ г.</w:t>
      </w:r>
    </w:p>
    <w:p w:rsidR="00DD2530" w:rsidRDefault="00DD2530" w:rsidP="00DD25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Председатель: __________________________ __________________________</w:t>
      </w:r>
    </w:p>
    <w:p w:rsidR="00DD2530" w:rsidRDefault="00DD2530" w:rsidP="00DD25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  <w:r>
        <w:tab/>
      </w:r>
      <w:r>
        <w:tab/>
      </w:r>
      <w:r>
        <w:tab/>
        <w:t>подпись</w:t>
      </w:r>
      <w:r>
        <w:tab/>
        <w:t xml:space="preserve">                  </w:t>
      </w:r>
    </w:p>
    <w:p w:rsidR="00DD2530" w:rsidRDefault="00DD2530" w:rsidP="00DD2530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М.П.</w:t>
      </w:r>
    </w:p>
    <w:p w:rsidR="00DD2530" w:rsidRDefault="00DD2530" w:rsidP="00DD2530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©</w:t>
      </w:r>
    </w:p>
    <w:p w:rsidR="00DD2530" w:rsidRDefault="00DD2530" w:rsidP="00DD2530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>
        <w:rPr>
          <w:i/>
          <w:sz w:val="28"/>
          <w:szCs w:val="28"/>
          <w:vertAlign w:val="superscript"/>
        </w:rPr>
        <w:t>©</w:t>
      </w:r>
    </w:p>
    <w:p w:rsidR="00DD2530" w:rsidRDefault="00DD2530" w:rsidP="00DD2530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>
        <w:rPr>
          <w:i/>
          <w:sz w:val="28"/>
          <w:szCs w:val="28"/>
          <w:vertAlign w:val="superscript"/>
        </w:rPr>
        <w:t>©</w:t>
      </w:r>
    </w:p>
    <w:p w:rsidR="00DD2530" w:rsidRDefault="00DD2530" w:rsidP="00DD2530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>
        <w:rPr>
          <w:i/>
          <w:sz w:val="28"/>
          <w:szCs w:val="28"/>
          <w:vertAlign w:val="superscript"/>
        </w:rPr>
        <w:t>©</w:t>
      </w:r>
    </w:p>
    <w:p w:rsidR="00DD2530" w:rsidRDefault="00DD2530" w:rsidP="00DD2530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  <w:r>
        <w:rPr>
          <w:i/>
          <w:sz w:val="28"/>
          <w:szCs w:val="28"/>
          <w:vertAlign w:val="superscript"/>
        </w:rPr>
        <w:t>©</w:t>
      </w:r>
    </w:p>
    <w:p w:rsidR="00DD2530" w:rsidRDefault="00DD2530" w:rsidP="00DD2530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DD2530" w:rsidRDefault="00DD2530" w:rsidP="00DD2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Социально-культурная деятельность</w:t>
      </w:r>
    </w:p>
    <w:p w:rsidR="00DD2530" w:rsidRDefault="00DD2530" w:rsidP="00DD2530">
      <w:pPr>
        <w:jc w:val="center"/>
        <w:rPr>
          <w:sz w:val="28"/>
          <w:szCs w:val="28"/>
        </w:rPr>
      </w:pPr>
    </w:p>
    <w:p w:rsidR="00DD2530" w:rsidRDefault="00DD2530" w:rsidP="00DD253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Область применения рабочей программы </w:t>
      </w:r>
    </w:p>
    <w:p w:rsidR="00DD2530" w:rsidRDefault="00DD2530" w:rsidP="00DD253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 образовательной программы в соответствии с ФГОС  по специальности: 51.02.01 Народное ху</w:t>
      </w:r>
      <w:r w:rsidR="00590B39">
        <w:rPr>
          <w:sz w:val="28"/>
          <w:szCs w:val="28"/>
        </w:rPr>
        <w:t>дожественное творчество по виду</w:t>
      </w:r>
      <w:r>
        <w:rPr>
          <w:sz w:val="28"/>
          <w:szCs w:val="28"/>
        </w:rPr>
        <w:t>:</w:t>
      </w:r>
      <w:r w:rsidR="00590B39">
        <w:rPr>
          <w:sz w:val="28"/>
          <w:szCs w:val="28"/>
        </w:rPr>
        <w:t xml:space="preserve"> «Хореографическое творчество»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профессиональной подготовке и переподготовке руководителей любительского творческого коллектива, преподавателей на базе основного (среднего) общего образования, среднего профессионального образования.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ПМ 03.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Организационно-управленческая деятельность </w:t>
      </w:r>
    </w:p>
    <w:p w:rsidR="00DD2530" w:rsidRDefault="00DD2530" w:rsidP="00DD2530">
      <w:pPr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>1.3 Область применения рабочей программы</w:t>
      </w:r>
    </w:p>
    <w:p w:rsidR="00DD2530" w:rsidRDefault="00DD2530" w:rsidP="00DD253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51.02.01 Народное художественное творчество по видам: «Хореографическое творчество», «</w:t>
      </w:r>
      <w:proofErr w:type="spellStart"/>
      <w:r>
        <w:rPr>
          <w:sz w:val="28"/>
          <w:szCs w:val="28"/>
        </w:rPr>
        <w:t>Этнохудожественное</w:t>
      </w:r>
      <w:proofErr w:type="spellEnd"/>
      <w:r>
        <w:rPr>
          <w:sz w:val="28"/>
          <w:szCs w:val="28"/>
        </w:rPr>
        <w:t xml:space="preserve"> творчество» в части освоения основного вида профессиональной деятельности (ВПД): организационно-управленческая  деятельность и соответствующих общих (ОП) профессиональных компетенций (ПК):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DD2530" w:rsidRDefault="00DD2530" w:rsidP="00DD2530">
      <w:pPr>
        <w:pStyle w:val="2"/>
        <w:widowControl w:val="0"/>
        <w:tabs>
          <w:tab w:val="left" w:pos="1620"/>
          <w:tab w:val="left" w:pos="198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 3.1. Исполнять обязанности руководителя любительского творческого коллектива, досугового формирования (объединения) социально-культурной сферы, принимать управленческие решения. </w:t>
      </w:r>
    </w:p>
    <w:p w:rsidR="00DD2530" w:rsidRDefault="00DD2530" w:rsidP="00DD2530">
      <w:pPr>
        <w:pStyle w:val="2"/>
        <w:widowControl w:val="0"/>
        <w:tabs>
          <w:tab w:val="left" w:pos="1620"/>
          <w:tab w:val="left" w:pos="198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 3.2. Планировать, организовывать и контролировать работу коллектива исполнителей.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Цели и задачи учебной программы – требования к результатам освоения профессионального модуля: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 учебной программы должен:</w:t>
      </w:r>
    </w:p>
    <w:p w:rsidR="00DD2530" w:rsidRDefault="00DD2530" w:rsidP="00DD2530">
      <w:pPr>
        <w:rPr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  <w:r>
        <w:rPr>
          <w:sz w:val="28"/>
          <w:szCs w:val="28"/>
        </w:rPr>
        <w:t xml:space="preserve">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руководства коллективом исполнителей (творческим коллективом, структурным подразделением учреждения культуры);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анализа кадрового потенциала коллектива и оценки эффективности управления персоналом;</w:t>
      </w:r>
    </w:p>
    <w:p w:rsidR="00DD2530" w:rsidRDefault="00DD2530" w:rsidP="00DD2530">
      <w:pPr>
        <w:ind w:firstLine="497"/>
        <w:rPr>
          <w:b/>
          <w:sz w:val="28"/>
          <w:szCs w:val="28"/>
        </w:rPr>
      </w:pPr>
      <w:r>
        <w:rPr>
          <w:sz w:val="28"/>
          <w:szCs w:val="28"/>
        </w:rPr>
        <w:t xml:space="preserve">составления сметы расходов и бизнес-плана, проведения конкретно-социологических исследований; </w:t>
      </w:r>
    </w:p>
    <w:p w:rsidR="00DD2530" w:rsidRDefault="00DD2530" w:rsidP="00DD253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уметь:</w:t>
      </w:r>
      <w:r>
        <w:rPr>
          <w:sz w:val="28"/>
          <w:szCs w:val="28"/>
        </w:rPr>
        <w:t xml:space="preserve">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организовать социально-культурную деятельность в культурно-досуговых и образовательных учреждениях;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оказывать консультационно-методическую помощь культурно-досуговым и образовательным учреждениям по развитию социально-культурной деятельности;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проводить и обрабатывать результаты конкретно-социологических исследований; 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использовать нормативно-управленческую информацию в своей деятельности;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анализировать и составлять планы, отчеты, смету расходов, бизнес-план, организовать, анализировать и оценивать работу коллектива исполнителей, учреждений культуры, использовать рекламу в целях популяризации учреждения культуры и его услуг;  </w:t>
      </w:r>
    </w:p>
    <w:p w:rsidR="00DD2530" w:rsidRDefault="00DD2530" w:rsidP="00DD2530">
      <w:pPr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основные виды и этапы становления и развития социально-культурной деятельности в России;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основные виды, формы и тенденции развития социально-культурной деятельности в регионе;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структуру управления социально-культурной деятельностью;</w:t>
      </w:r>
    </w:p>
    <w:p w:rsidR="00DD2530" w:rsidRDefault="00DD2530" w:rsidP="00DD2530">
      <w:pPr>
        <w:spacing w:line="228" w:lineRule="auto"/>
        <w:ind w:firstLine="499"/>
        <w:rPr>
          <w:sz w:val="28"/>
          <w:szCs w:val="28"/>
        </w:rPr>
      </w:pPr>
      <w:r>
        <w:rPr>
          <w:sz w:val="28"/>
          <w:szCs w:val="28"/>
        </w:rPr>
        <w:t xml:space="preserve">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учреждений; </w:t>
      </w:r>
    </w:p>
    <w:p w:rsidR="00DD2530" w:rsidRDefault="00DD2530" w:rsidP="00DD2530">
      <w:pPr>
        <w:spacing w:line="228" w:lineRule="auto"/>
        <w:ind w:firstLine="499"/>
        <w:rPr>
          <w:sz w:val="28"/>
          <w:szCs w:val="28"/>
        </w:rPr>
      </w:pPr>
      <w:r>
        <w:rPr>
          <w:sz w:val="28"/>
          <w:szCs w:val="28"/>
        </w:rPr>
        <w:t xml:space="preserve">социально-культурные программы; </w:t>
      </w:r>
    </w:p>
    <w:p w:rsidR="00DD2530" w:rsidRDefault="00DD2530" w:rsidP="00DD2530">
      <w:pPr>
        <w:spacing w:line="228" w:lineRule="auto"/>
        <w:ind w:firstLine="499"/>
        <w:rPr>
          <w:sz w:val="28"/>
          <w:szCs w:val="28"/>
        </w:rPr>
      </w:pPr>
      <w:r>
        <w:rPr>
          <w:sz w:val="28"/>
          <w:szCs w:val="28"/>
        </w:rPr>
        <w:t xml:space="preserve">методику конкретно-социологического исследования; специфику и формы методического обеспечения отрасли;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Количество часов на освоение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всего – 96 час, в том числе: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</w:t>
      </w:r>
      <w:r w:rsidR="00960D87">
        <w:rPr>
          <w:sz w:val="28"/>
          <w:szCs w:val="28"/>
        </w:rPr>
        <w:t xml:space="preserve">ебной нагрузки </w:t>
      </w:r>
      <w:proofErr w:type="gramStart"/>
      <w:r w:rsidR="00960D87">
        <w:rPr>
          <w:sz w:val="28"/>
          <w:szCs w:val="28"/>
        </w:rPr>
        <w:t>обучающегося</w:t>
      </w:r>
      <w:proofErr w:type="gramEnd"/>
      <w:r w:rsidR="00960D87">
        <w:rPr>
          <w:sz w:val="28"/>
          <w:szCs w:val="28"/>
        </w:rPr>
        <w:t xml:space="preserve"> – 82</w:t>
      </w:r>
      <w:r>
        <w:rPr>
          <w:sz w:val="28"/>
          <w:szCs w:val="28"/>
        </w:rPr>
        <w:t xml:space="preserve"> часов, включая: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56 часов;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–  26 часа.</w:t>
      </w:r>
    </w:p>
    <w:p w:rsidR="00DD2530" w:rsidRDefault="00DD2530" w:rsidP="00DD2530">
      <w:pPr>
        <w:rPr>
          <w:rFonts w:eastAsia="Calibri"/>
          <w:bCs/>
          <w:sz w:val="28"/>
          <w:szCs w:val="28"/>
        </w:rPr>
      </w:pPr>
    </w:p>
    <w:p w:rsidR="00DD2530" w:rsidRDefault="00DD2530" w:rsidP="00DD2530">
      <w:pPr>
        <w:rPr>
          <w:rFonts w:eastAsia="Calibri"/>
          <w:bCs/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4"/>
      </w:tblGrid>
      <w:tr w:rsidR="00DD2530" w:rsidTr="00DD253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DD2530" w:rsidTr="00DD253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9335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82</w:t>
            </w: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56</w:t>
            </w: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Pr="00C15AF7" w:rsidRDefault="009335A5">
            <w:pPr>
              <w:jc w:val="center"/>
              <w:rPr>
                <w:b/>
                <w:iCs/>
                <w:sz w:val="28"/>
                <w:szCs w:val="28"/>
              </w:rPr>
            </w:pPr>
            <w:r w:rsidRPr="00C15AF7">
              <w:rPr>
                <w:b/>
                <w:iCs/>
                <w:sz w:val="28"/>
                <w:szCs w:val="28"/>
              </w:rPr>
              <w:t>26</w:t>
            </w: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индивидуальное проектное задание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iCs/>
              </w:rPr>
            </w:pPr>
          </w:p>
        </w:tc>
      </w:tr>
      <w:tr w:rsidR="00DD2530" w:rsidTr="00DD2530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rPr>
                <w:i/>
                <w:iCs/>
              </w:rPr>
            </w:pPr>
            <w:r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>
              <w:rPr>
                <w:i/>
                <w:iCs/>
                <w:sz w:val="28"/>
                <w:szCs w:val="28"/>
              </w:rPr>
              <w:t xml:space="preserve"> в форме экзамена</w:t>
            </w:r>
          </w:p>
        </w:tc>
      </w:tr>
    </w:tbl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D2530" w:rsidRDefault="00DD2530" w:rsidP="00DD2530">
      <w:pPr>
        <w:sectPr w:rsidR="00DD2530">
          <w:pgSz w:w="11906" w:h="16838"/>
          <w:pgMar w:top="709" w:right="850" w:bottom="1134" w:left="1701" w:header="708" w:footer="708" w:gutter="0"/>
          <w:cols w:space="720"/>
        </w:sectPr>
      </w:pPr>
    </w:p>
    <w:p w:rsidR="00DD2530" w:rsidRDefault="00DD2530" w:rsidP="00DD2530">
      <w:pPr>
        <w:rPr>
          <w:sz w:val="28"/>
          <w:szCs w:val="28"/>
        </w:rPr>
      </w:pPr>
    </w:p>
    <w:p w:rsidR="00DD2530" w:rsidRDefault="00DD2530" w:rsidP="00DD2530">
      <w:pPr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учебной дисциплины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03.01.01 «Социально-культурная деятельность»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553"/>
        <w:gridCol w:w="4935"/>
        <w:gridCol w:w="2957"/>
        <w:gridCol w:w="2958"/>
      </w:tblGrid>
      <w:tr w:rsidR="00DD2530" w:rsidTr="00DD2530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03.01.01 Социально-культурная деятельность 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 занятия и 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3C32DD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Формируемые </w:t>
            </w: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и ПК</w:t>
            </w:r>
          </w:p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rPr>
                <w:b/>
              </w:rPr>
              <w:t>Тема 1.1</w:t>
            </w:r>
            <w:r>
              <w:t xml:space="preserve"> </w:t>
            </w:r>
          </w:p>
          <w:p w:rsidR="00DD2530" w:rsidRDefault="00DD2530">
            <w:pPr>
              <w:jc w:val="center"/>
            </w:pPr>
            <w:r>
              <w:t>Теоретические основы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Pr="00F779E9" w:rsidRDefault="00973C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DD2530" w:rsidRDefault="003C32DD">
            <w:pPr>
              <w:jc w:val="center"/>
            </w:pPr>
            <w:r>
              <w:t>ПК 3.1</w:t>
            </w:r>
          </w:p>
          <w:p w:rsidR="003C32DD" w:rsidRDefault="003C32DD">
            <w:pPr>
              <w:jc w:val="center"/>
            </w:pPr>
            <w:r>
              <w:t xml:space="preserve">ПК 3.2 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Понятие социально-культурная деятельность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Инфраструктура сферы культуры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Социальная сущность клуба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Аудитория учреждений культуры.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5.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Объекты и субъекты социально-культурной деятельности.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6.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Культурные ценности и их типизация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rPr>
                <w:b/>
              </w:rPr>
              <w:t>Тема 1.2</w:t>
            </w:r>
            <w:r>
              <w:t xml:space="preserve"> Дифференцированные технологии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 xml:space="preserve">Общее количество лекционных часов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Особенности работы с молодежной аудиторией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Особенности работы с семьей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Любительские объединения в России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сценарный план молодежного мероприятия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Pr="00C15AF7" w:rsidRDefault="00DD2530">
            <w:pPr>
              <w:jc w:val="center"/>
              <w:rPr>
                <w:b/>
              </w:rPr>
            </w:pPr>
            <w:r w:rsidRPr="00C15AF7">
              <w:rPr>
                <w:b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Разработать план мероприятий по работе с семьями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1.3 </w:t>
            </w:r>
          </w:p>
          <w:p w:rsidR="00DD2530" w:rsidRDefault="00DD2530">
            <w:pPr>
              <w:jc w:val="center"/>
            </w:pPr>
            <w:r>
              <w:t>Технология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 w:rsidRPr="007B7CA6">
              <w:rPr>
                <w:b/>
              </w:rPr>
              <w:t>12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Содержание, формы, средства и методы социально-культурной деятельности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Общая методика подготовки и проведения культурно-досуговой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Сценарий – основа досуговой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 xml:space="preserve">Танцевальный вечер – как популярная форма организации досуга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5.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Конкурсные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6.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Организация досуга детей и подростков в летних лагерях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 xml:space="preserve">Практические занятия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Разработать Положение о конкурсе (по выбору)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 w:rsidRPr="00C15AF7">
              <w:rPr>
                <w:b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Разработать сценарный план конкурсной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1.4 </w:t>
            </w:r>
          </w:p>
          <w:p w:rsidR="00DD2530" w:rsidRDefault="00DD2530">
            <w:pPr>
              <w:jc w:val="center"/>
            </w:pPr>
            <w:r>
              <w:t>Самодеятельное творчество как часть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 w:rsidRPr="007B7CA6">
              <w:rPr>
                <w:b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Понятие творческий коллектив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Нормативные документы творческого коллектива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Методика работы с творческим коллективом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Принципы создания репертуара в творческом коллективе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7B7C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7B7CA6" w:rsidTr="00590B39">
        <w:trPr>
          <w:trHeight w:val="8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CA6" w:rsidRDefault="007B7CA6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CA6" w:rsidRDefault="007B7CA6">
            <w:r>
              <w:t>Разработать Положение о творческом коллективе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CA6" w:rsidRDefault="007B7CA6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C15AF7">
            <w:pPr>
              <w:jc w:val="center"/>
              <w:rPr>
                <w:b/>
              </w:rPr>
            </w:pPr>
            <w:r w:rsidRPr="00C15AF7">
              <w:rPr>
                <w:b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репетиционный план самодеятельного творческого коллектива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письменное сообщение о работе творческого коллектива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1.5 </w:t>
            </w:r>
          </w:p>
          <w:p w:rsidR="00DD2530" w:rsidRDefault="00DD2530">
            <w:pPr>
              <w:jc w:val="center"/>
            </w:pPr>
            <w:r>
              <w:t>Сценарно-режиссерские основы технологии культурно-досуговой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Основные этапы работы над созданием сценария культурно-досуговой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Драматургия культурно-досуговых программ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Разбор композиционного построения сценария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C15A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сценарный план культурно-досуговой программы (по выбору)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1.6</w:t>
            </w:r>
          </w:p>
          <w:p w:rsidR="00DD2530" w:rsidRDefault="00DD2530">
            <w:pPr>
              <w:jc w:val="center"/>
            </w:pPr>
            <w:r>
              <w:t>Характерные особенности форм организации досуговой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Драматургия игры. Функции игрового общения. Функции игры.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Характерные черты организации традиционных, интерактивных и современных форм организации досуговой деятельности. Интерактивные формы: диспут, дискуссия, круглый стол, ток-шоу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Государственные праздники в России. Типология праздников.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7B7C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7B7CA6" w:rsidTr="00590B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CA6" w:rsidRDefault="007B7CA6" w:rsidP="00590B39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CA6" w:rsidRDefault="007B7CA6" w:rsidP="00590B39">
            <w:r>
              <w:t>Разработка сценарного плана календарного праздника (по выбору)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CA6" w:rsidRDefault="007B7CA6" w:rsidP="00590B3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C15AF7">
            <w:pPr>
              <w:jc w:val="center"/>
              <w:rPr>
                <w:b/>
              </w:rPr>
            </w:pPr>
            <w:r w:rsidRPr="00C15AF7">
              <w:rPr>
                <w:b/>
              </w:rPr>
              <w:t>4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Написание сценария культурно-массового мероприятия или театрализованного представления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</w:tbl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rPr>
          <w:sz w:val="20"/>
          <w:szCs w:val="20"/>
        </w:rPr>
      </w:pPr>
    </w:p>
    <w:p w:rsidR="00DD2530" w:rsidRDefault="00DD2530" w:rsidP="00DD2530">
      <w:pPr>
        <w:rPr>
          <w:sz w:val="20"/>
          <w:szCs w:val="20"/>
        </w:rPr>
      </w:pPr>
    </w:p>
    <w:p w:rsidR="00DD2530" w:rsidRDefault="00DD2530" w:rsidP="00DD2530">
      <w:pPr>
        <w:rPr>
          <w:b/>
        </w:rPr>
        <w:sectPr w:rsidR="00DD2530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DD2530" w:rsidRDefault="00DD2530" w:rsidP="00DD2530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3.Условия реализации учебной дисциплины</w:t>
      </w: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3.1.Требования к минимальному  материально-техническому обеспечению</w:t>
      </w: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учебной дисциплины требует наличия учебного кабинета для практических и теоретических занятий. </w:t>
      </w: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 парты, стулья, доска. Технические средства компьютер с принтером и сканером, проектор с экраном.</w:t>
      </w:r>
    </w:p>
    <w:p w:rsidR="00DD2530" w:rsidRDefault="00DD2530" w:rsidP="00DD253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Приводится перечень средств обучения, включая тренажеры, модели, макеты, оборудование, технические средства,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аудиовизуальные, компьютерные и телекоммуникационные и т.п. (количество не указывается).</w:t>
      </w:r>
      <w:proofErr w:type="gramEnd"/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Нормативно – правовая документация: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7-ФКЗ).</w:t>
      </w:r>
    </w:p>
    <w:p w:rsidR="00DD2530" w:rsidRDefault="00DD2530" w:rsidP="00DD2530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Закон  РФ  « Об образовании»  (в редакции введён в действии с 15.01.96 г.) Федеральным законом от 13 января 1996 г. № 12 – ФЗ.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 РФ от 15.04.1993 N 4804-1 (ред. от 17.07.2009) "О вывозе и ввозе культурных ценностей".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РФ от 09.07.1993 N 5351-1 (ред. от 20.07.2004) "Об авторском праве и смежных правах".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законодательства Российской Федерации о культуре (утв. ВС РФ 09.10.1992 N 3612-1) (ред. от 08.05.2010).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 от 30.12.2001 N 197-ФЗ (принят ГД ФС РФ 21.12.2001) (ред. от 29.12.2010) (с изм. и доп., вступающими в силу с 07.01.2011).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22.08.1996 N 126-ФЗ (ред. от 27.12.2009) "О государственной поддержке кинематографии Российской Федерации" (принят ГД ФС РФ 17.07.1996).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19.05.1995 N 82-ФЗ (ред. от 22.07.2010) "Об общественных объединениях" (принят ГД ФС РФ 14.04.1995).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17.06.1996 N 74-ФЗ (ред. от 09.02.2009) "О национально-культурной автономии" (принят ГД ФС РФ 22.05.1996) (с изм. и доп., вступающими в силу с 24.02.2009).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25.06.2002 N 73-ФЗ (ред. от 30.11.2010, с изм. от 13.12.2010) "Об объектах культурного наследия (памятниках истории и культуры) народов Российской Федерации" (принят ГД ФС РФ 24.05.2002).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26.05.1996 N 54-ФЗ (ред. от 23.02.2011) "О Музейном фонде Российской Федерации и музеях в Российской Федерации" (принят ГД ФС РФ 24.04.1996).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 Президента РФ от 01.07.1996 N 1010 (ред. от 08.02.2001) "О мерах по усилению государственной поддержки культуры и искусства в Российской Федерации".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«Об утверждении Положения о Министерстве культуры РФ» от 06.06.1997 N 679 (ред. от 19.11.2003).</w:t>
      </w:r>
    </w:p>
    <w:p w:rsidR="00DD2530" w:rsidRDefault="00DD2530" w:rsidP="00DD253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26.06.1995 N 609 (ред. от 23.12.2002) "Об утверждении Положения об основах хозяйственной деятельности и финансирования организаций культуры и искусств.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Правительства РФ от 12.02.1998 N 179 (ред. от 08.05.2002) "Об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Правительства РФ от 09.09.1996 N 1061 (ред. от 29.12.2008) "О грантах Президента Российской Федерации для поддержки творческих проектов общенационального значения в области культуры и искусства".</w:t>
      </w:r>
    </w:p>
    <w:p w:rsidR="00DD2530" w:rsidRDefault="00DD2530" w:rsidP="00DD2530">
      <w:pPr>
        <w:ind w:left="720"/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DD2530" w:rsidRDefault="00DD2530" w:rsidP="00DD253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деятельность учреждений культуры клубного типа: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училищ и колледжей культуры. – Тверь: Тверское училище культуры, 2003 </w:t>
      </w:r>
    </w:p>
    <w:p w:rsidR="00DD2530" w:rsidRDefault="00DD2530" w:rsidP="00DD253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деятельность учреждений культуры клубного типа: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училищ и колледжей культуры. – Тверь: Тверское училище культуры, 2004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DD2530" w:rsidRDefault="00DD2530" w:rsidP="00DD2530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Девятко</w:t>
      </w:r>
      <w:proofErr w:type="spellEnd"/>
      <w:r>
        <w:rPr>
          <w:sz w:val="28"/>
          <w:szCs w:val="28"/>
        </w:rPr>
        <w:t xml:space="preserve"> И.Ф. Методы социологического исследования: учебное пособие. – М.: КДУ, 2009. 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Ерошенков И.Н. Культурно-досуговая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вуз. – М.: ВЛАДОС, 2004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Ерошенков И.Н. Культурно-досуговая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вуз. – М.: ВЛАДОС, 2004 </w:t>
      </w:r>
    </w:p>
    <w:p w:rsidR="00DD2530" w:rsidRDefault="00DD2530" w:rsidP="00DD2530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Карцева Л.В., Шабалина Ю.В. Социология культуры: учебное пособие для студ. Вузов. – М.: Издательско-торговая корпорация «Дашков и К», 2008.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Козлова Т.В. Современные технологии организации массовых мероприятий. – М.: Фонд «Содействие», 2010.</w:t>
      </w:r>
    </w:p>
    <w:p w:rsidR="00DD2530" w:rsidRDefault="00DD2530" w:rsidP="00DD2530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Костина А.В.  Культурология: учебник для студ. вузов. – М.: КНОРУС, 2009.  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Культурно-досуговая деятельность: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од ред. </w:t>
      </w:r>
      <w:proofErr w:type="spellStart"/>
      <w:r>
        <w:rPr>
          <w:sz w:val="28"/>
          <w:szCs w:val="28"/>
        </w:rPr>
        <w:t>А.Д.Жаркова</w:t>
      </w:r>
      <w:proofErr w:type="spellEnd"/>
      <w:r>
        <w:rPr>
          <w:sz w:val="28"/>
          <w:szCs w:val="28"/>
        </w:rPr>
        <w:t>. - М.: МГУК, 1998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Новикова Г.Н. Технологические основы СКД: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вуз. – М.: МГУК, 2008 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Новикова Г.Н. Технологические основы СКД: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вуз. – М.: МГУК, 2008</w:t>
      </w:r>
    </w:p>
    <w:p w:rsidR="00DD2530" w:rsidRDefault="00DD2530" w:rsidP="00DD2530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Рябков В.М. Антология форм культурно-досуговой деятельности: Учебное пособие.- Челябинск,2010.</w:t>
      </w:r>
    </w:p>
    <w:p w:rsidR="00DD2530" w:rsidRDefault="00DD2530" w:rsidP="00DD2530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Рябков В.М. Антология форм праздничной и развлекательной культуры России: Учебное пособие.- Челябинск: ЧГАКИ, 2010.</w:t>
      </w:r>
    </w:p>
    <w:p w:rsidR="00DD2530" w:rsidRDefault="00DD2530" w:rsidP="00DD2530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деятельность: теория, технологии, практика/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Осипова Л.Е.- Челябинск: ЧГАКИ, 2010.</w:t>
      </w:r>
    </w:p>
    <w:p w:rsidR="00DD2530" w:rsidRDefault="00DD2530" w:rsidP="00DD2530">
      <w:pPr>
        <w:ind w:left="720"/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Интернет-ресурсы:</w:t>
      </w:r>
    </w:p>
    <w:p w:rsidR="00DD2530" w:rsidRDefault="00DD2530" w:rsidP="00DD253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Конвенции и соглашения: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un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org</w:t>
        </w:r>
        <w:r>
          <w:rPr>
            <w:rStyle w:val="aa"/>
            <w:sz w:val="28"/>
            <w:szCs w:val="28"/>
          </w:rPr>
          <w:t>/</w:t>
        </w:r>
        <w:proofErr w:type="spellStart"/>
        <w:r>
          <w:rPr>
            <w:rStyle w:val="aa"/>
            <w:sz w:val="28"/>
            <w:szCs w:val="28"/>
            <w:lang w:val="en-US"/>
          </w:rPr>
          <w:t>russian</w:t>
        </w:r>
        <w:proofErr w:type="spellEnd"/>
        <w:r>
          <w:rPr>
            <w:rStyle w:val="aa"/>
            <w:sz w:val="28"/>
            <w:szCs w:val="28"/>
          </w:rPr>
          <w:t>/</w:t>
        </w:r>
        <w:r>
          <w:rPr>
            <w:rStyle w:val="aa"/>
            <w:sz w:val="28"/>
            <w:szCs w:val="28"/>
            <w:lang w:val="en-US"/>
          </w:rPr>
          <w:t>document</w:t>
        </w:r>
        <w:r>
          <w:rPr>
            <w:rStyle w:val="aa"/>
            <w:sz w:val="28"/>
            <w:szCs w:val="28"/>
          </w:rPr>
          <w:t>/</w:t>
        </w:r>
        <w:r>
          <w:rPr>
            <w:rStyle w:val="aa"/>
            <w:sz w:val="28"/>
            <w:szCs w:val="28"/>
            <w:lang w:val="en-US"/>
          </w:rPr>
          <w:t>convents</w:t>
        </w:r>
        <w:r>
          <w:rPr>
            <w:rStyle w:val="aa"/>
            <w:sz w:val="28"/>
            <w:szCs w:val="28"/>
          </w:rPr>
          <w:t>/</w:t>
        </w:r>
        <w:proofErr w:type="spellStart"/>
        <w:r>
          <w:rPr>
            <w:rStyle w:val="aa"/>
            <w:sz w:val="28"/>
            <w:szCs w:val="28"/>
            <w:lang w:val="en-US"/>
          </w:rPr>
          <w:t>childcon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htm</w:t>
        </w:r>
        <w:proofErr w:type="spellEnd"/>
        <w:r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Портал «Социально-гуманитарное и политологическое образование  (Гуманитарное образование - федеральный портал высшего образования):  </w:t>
      </w:r>
    </w:p>
    <w:p w:rsidR="00DD2530" w:rsidRDefault="00DD2530" w:rsidP="00DD2530">
      <w:pPr>
        <w:ind w:left="720"/>
        <w:jc w:val="both"/>
        <w:rPr>
          <w:rStyle w:val="b-serp-urlitem1"/>
        </w:rPr>
      </w:pPr>
      <w:r>
        <w:rPr>
          <w:sz w:val="28"/>
          <w:szCs w:val="28"/>
        </w:rPr>
        <w:t xml:space="preserve"> </w:t>
      </w:r>
      <w:hyperlink r:id="rId9" w:history="1">
        <w:r>
          <w:rPr>
            <w:rStyle w:val="aa"/>
            <w:sz w:val="28"/>
            <w:szCs w:val="28"/>
          </w:rPr>
          <w:t>http://www.</w:t>
        </w:r>
        <w:proofErr w:type="spellStart"/>
        <w:r>
          <w:rPr>
            <w:rStyle w:val="aa"/>
            <w:sz w:val="28"/>
            <w:szCs w:val="28"/>
            <w:lang w:val="en-US"/>
          </w:rPr>
          <w:t>humaninies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edu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Сайт Российского образования  Федеральный портал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0" w:history="1"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edu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ru</w:t>
        </w:r>
        <w:proofErr w:type="spellEnd"/>
        <w:r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Style w:val="b-serp-urlitem1"/>
        </w:rPr>
      </w:pPr>
      <w:r>
        <w:rPr>
          <w:rStyle w:val="b-serp-urlitem1"/>
          <w:sz w:val="28"/>
          <w:szCs w:val="28"/>
        </w:rPr>
        <w:t xml:space="preserve">Сайт информационного ресурсного центра по практической психологии «ПСИ-ФАКТОР». Форма доступа: </w:t>
      </w:r>
      <w:hyperlink r:id="rId11" w:history="1">
        <w:r>
          <w:rPr>
            <w:rStyle w:val="aa"/>
            <w:sz w:val="28"/>
            <w:szCs w:val="28"/>
          </w:rPr>
          <w:t>http://</w:t>
        </w:r>
        <w:proofErr w:type="spellStart"/>
        <w:r>
          <w:rPr>
            <w:rStyle w:val="aa"/>
            <w:sz w:val="28"/>
            <w:szCs w:val="28"/>
            <w:lang w:val="en-US"/>
          </w:rPr>
          <w:t>psyfactor</w:t>
        </w:r>
        <w:proofErr w:type="spellEnd"/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org</w:t>
        </w:r>
        <w:r>
          <w:rPr>
            <w:rStyle w:val="aa"/>
            <w:sz w:val="28"/>
            <w:szCs w:val="28"/>
          </w:rPr>
          <w:t>/</w:t>
        </w:r>
        <w:proofErr w:type="spellStart"/>
        <w:r>
          <w:rPr>
            <w:rStyle w:val="aa"/>
            <w:sz w:val="28"/>
            <w:szCs w:val="28"/>
            <w:lang w:val="en-US"/>
          </w:rPr>
          <w:t>lybr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htm</w:t>
        </w:r>
        <w:proofErr w:type="spellEnd"/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Электронная библиотека, Форма доступа: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koob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/Библиотека  учебной и научной литературы РГИО. Форма доступа:  </w:t>
      </w:r>
    </w:p>
    <w:p w:rsidR="00DD2530" w:rsidRDefault="00DD2530" w:rsidP="00DD253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r w:rsidR="002D22B2">
        <w:fldChar w:fldCharType="begin"/>
      </w:r>
      <w:r w:rsidR="002D22B2" w:rsidRPr="00825FB3">
        <w:rPr>
          <w:lang w:val="en-US"/>
        </w:rPr>
        <w:instrText xml:space="preserve"> HYPERLINK "http://www.i-u/rubiblio/defult.aspx" </w:instrText>
      </w:r>
      <w:r w:rsidR="002D22B2">
        <w:fldChar w:fldCharType="separate"/>
      </w:r>
      <w:r>
        <w:rPr>
          <w:rStyle w:val="aa"/>
          <w:sz w:val="28"/>
          <w:szCs w:val="28"/>
          <w:lang w:val="en-US"/>
        </w:rPr>
        <w:t>http://www.i-u/rubiblio/defult.aspx</w:t>
      </w:r>
      <w:r w:rsidR="002D22B2">
        <w:rPr>
          <w:rStyle w:val="aa"/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 xml:space="preserve"> ? </w:t>
      </w:r>
      <w:proofErr w:type="gramStart"/>
      <w:r>
        <w:rPr>
          <w:sz w:val="28"/>
          <w:szCs w:val="28"/>
          <w:lang w:val="en-US"/>
        </w:rPr>
        <w:t>group=</w:t>
      </w:r>
      <w:proofErr w:type="gramEnd"/>
      <w:r>
        <w:rPr>
          <w:sz w:val="28"/>
          <w:szCs w:val="28"/>
          <w:lang w:val="en-US"/>
        </w:rPr>
        <w:t>0.</w:t>
      </w:r>
    </w:p>
    <w:p w:rsidR="00DD2530" w:rsidRDefault="00DD2530" w:rsidP="00DD2530">
      <w:pPr>
        <w:jc w:val="both"/>
        <w:rPr>
          <w:sz w:val="28"/>
          <w:szCs w:val="28"/>
          <w:lang w:val="en-US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каждого  наименования печатного издания обязательно указываются издательство и год издания (в соответствии с ГОСТом). При составлении учитывается наличие результатов экспертизы учебных изданий  в соответствии с порядком, установленным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России.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pStyle w:val="1"/>
        <w:ind w:left="644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735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826"/>
        <w:gridCol w:w="2408"/>
      </w:tblGrid>
      <w:tr w:rsidR="00DD2530" w:rsidTr="00DD2530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  <w:p w:rsidR="00DD2530" w:rsidRDefault="00DD2530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DD2530" w:rsidTr="00DD2530">
        <w:trPr>
          <w:trHeight w:val="904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0"/>
              <w:jc w:val="both"/>
            </w:pPr>
            <w:r>
              <w:t xml:space="preserve">ПК 3.1. Исполнять обязанности руководителя любительского творческого коллектива, досугового формирования (объединения) социально-культурной сферы, принимать управленческие решения. </w:t>
            </w:r>
          </w:p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0"/>
              <w:jc w:val="both"/>
            </w:pPr>
          </w:p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900"/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составление сценарного плана социально-культурных программ;</w:t>
            </w:r>
          </w:p>
          <w:p w:rsidR="00DD2530" w:rsidRDefault="00DD253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-проведение культурно-досуговых мероприятий в творческом коллективе, досуговом формировании </w:t>
            </w:r>
          </w:p>
          <w:p w:rsidR="00DD2530" w:rsidRDefault="00DD253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руководство творческим коллективом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530" w:rsidRDefault="00DD2530">
            <w:pPr>
              <w:pStyle w:val="ac"/>
              <w:snapToGrid w:val="0"/>
            </w:pPr>
            <w:r>
              <w:t>-  защита проекта;</w:t>
            </w:r>
          </w:p>
          <w:p w:rsidR="00DD2530" w:rsidRDefault="00DD2530">
            <w:pPr>
              <w:pStyle w:val="ac"/>
              <w:snapToGrid w:val="0"/>
            </w:pPr>
            <w:r>
              <w:t>- практические задания;</w:t>
            </w:r>
          </w:p>
          <w:p w:rsidR="00DD2530" w:rsidRDefault="00DD2530">
            <w:pPr>
              <w:pStyle w:val="ac"/>
              <w:snapToGrid w:val="0"/>
            </w:pPr>
            <w:r>
              <w:t>- контроль самостоятельной работы;</w:t>
            </w:r>
          </w:p>
          <w:p w:rsidR="00DD2530" w:rsidRDefault="00DD2530">
            <w:pPr>
              <w:pStyle w:val="ac"/>
              <w:snapToGrid w:val="0"/>
            </w:pPr>
          </w:p>
        </w:tc>
      </w:tr>
      <w:tr w:rsidR="00DD2530" w:rsidTr="00DD2530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0"/>
              <w:jc w:val="both"/>
            </w:pPr>
            <w:r>
              <w:t xml:space="preserve">ПК 3.2. Планировать, организовывать и контролировать работу коллектива исполнителей. </w:t>
            </w:r>
          </w:p>
          <w:p w:rsidR="00DD2530" w:rsidRDefault="00DD25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530" w:rsidRDefault="00DD2530">
            <w:pPr>
              <w:rPr>
                <w:rFonts w:eastAsia="Calibri"/>
              </w:rPr>
            </w:pPr>
            <w:r>
              <w:rPr>
                <w:rFonts w:eastAsia="Calibri"/>
              </w:rPr>
              <w:t>- проведение анкетирования среди населения по выявлению интересов и запросов населения</w:t>
            </w:r>
          </w:p>
          <w:p w:rsidR="00DD2530" w:rsidRDefault="00DD2530">
            <w:pPr>
              <w:rPr>
                <w:rFonts w:eastAsia="Calibri"/>
              </w:rPr>
            </w:pPr>
            <w:r>
              <w:rPr>
                <w:rFonts w:eastAsia="Calibri"/>
              </w:rPr>
              <w:t>- составление плана работы творческого коллектива</w:t>
            </w:r>
          </w:p>
          <w:p w:rsidR="00DD2530" w:rsidRDefault="00DD2530">
            <w:r>
              <w:rPr>
                <w:rFonts w:eastAsia="Calibri"/>
              </w:rPr>
              <w:t>- составление установленной отчетности творческого коллектива</w:t>
            </w:r>
          </w:p>
          <w:p w:rsidR="00DD2530" w:rsidRDefault="00DD2530">
            <w:pPr>
              <w:rPr>
                <w:rFonts w:eastAsia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</w:pPr>
            <w:r>
              <w:t xml:space="preserve">- наблюдение и оценка выполненных заданий на  производственной практике </w:t>
            </w:r>
          </w:p>
        </w:tc>
      </w:tr>
    </w:tbl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tbl>
      <w:tblPr>
        <w:tblW w:w="9750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2806"/>
        <w:gridCol w:w="4663"/>
        <w:gridCol w:w="2281"/>
      </w:tblGrid>
      <w:tr w:rsidR="00DD2530" w:rsidTr="00DD253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DD2530" w:rsidRDefault="00DD25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pStyle w:val="ab"/>
              <w:widowControl w:val="0"/>
              <w:snapToGrid w:val="0"/>
              <w:ind w:left="0" w:firstLine="0"/>
              <w:jc w:val="both"/>
            </w:pPr>
            <w:proofErr w:type="gramStart"/>
            <w:r>
              <w:t>ОК</w:t>
            </w:r>
            <w:proofErr w:type="gramEnd"/>
            <w:r>
              <w:t xml:space="preserve">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6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>демонстрация интереса к будущей профессии.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конкурсы профессионального мастерства;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научно-практические конференции;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 определят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6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 xml:space="preserve">выбор и применение методов и способов решения профессиональных задач в области; </w:t>
            </w:r>
          </w:p>
          <w:p w:rsidR="00DD2530" w:rsidRDefault="00DD2530" w:rsidP="00DD2530">
            <w:pPr>
              <w:numPr>
                <w:ilvl w:val="0"/>
                <w:numId w:val="6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>оценка эффективности и качества выполнения.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- наблюдение за деятельностью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в процессе освоения модуля;</w:t>
            </w:r>
          </w:p>
          <w:p w:rsidR="00DD2530" w:rsidRDefault="00DD2530">
            <w:pPr>
              <w:snapToGrid w:val="0"/>
              <w:jc w:val="both"/>
            </w:pPr>
            <w:r>
              <w:rPr>
                <w:bCs/>
              </w:rP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3. Решать проблемы, оценивать риски принимать решения в  нестандартных ситуациях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rPr>
                <w:bCs/>
              </w:rPr>
              <w:t xml:space="preserve">решение стандартных и нестандартных </w:t>
            </w:r>
            <w:r>
              <w:t>профессиональных задач в области образования, культуры и искусства;</w:t>
            </w:r>
          </w:p>
          <w:p w:rsidR="00DD2530" w:rsidRDefault="00DD2530" w:rsidP="00DD2530">
            <w:pPr>
              <w:numPr>
                <w:ilvl w:val="0"/>
                <w:numId w:val="8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 xml:space="preserve">демонстрация владения техниками продуктивного </w:t>
            </w:r>
            <w:proofErr w:type="spellStart"/>
            <w:r>
              <w:t>проблеморазрешения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игровое моделирование;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коллективе, </w:t>
            </w:r>
            <w:r>
              <w:lastRenderedPageBreak/>
              <w:t>обеспечивать его сплочение, эффективно общаться с коллегами, руководством.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взаимодействие с обучающимися, преподавателями, руководителями </w:t>
            </w:r>
            <w:r>
              <w:rPr>
                <w:bCs/>
              </w:rPr>
              <w:lastRenderedPageBreak/>
              <w:t>структурных подразделений, в ходе обучения;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владение навыками работы в команде, постановка цели и достижение результата, толерантное общение с обучающимися, коммуникабельность.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интерпретация результатов </w:t>
            </w:r>
            <w:r>
              <w:rPr>
                <w:bCs/>
              </w:rPr>
              <w:lastRenderedPageBreak/>
              <w:t xml:space="preserve">наблюдений за деятельностью </w:t>
            </w:r>
            <w:proofErr w:type="gramStart"/>
            <w:r>
              <w:rPr>
                <w:bCs/>
              </w:rPr>
              <w:t>обучающегося</w:t>
            </w:r>
            <w:proofErr w:type="gramEnd"/>
            <w:r>
              <w:rPr>
                <w:bCs/>
              </w:rPr>
              <w:t xml:space="preserve"> в 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процессе</w:t>
            </w:r>
            <w:proofErr w:type="gramEnd"/>
            <w:r>
              <w:rPr>
                <w:bCs/>
              </w:rPr>
              <w:t xml:space="preserve"> освоения модуля;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экспертная оценка.</w:t>
            </w:r>
          </w:p>
        </w:tc>
      </w:tr>
      <w:tr w:rsidR="00DD2530" w:rsidTr="00DD2530">
        <w:trPr>
          <w:trHeight w:val="274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самоанализ и коррекция результатов собственной работы;</w:t>
            </w:r>
          </w:p>
          <w:p w:rsidR="00DD2530" w:rsidRDefault="00DD2530" w:rsidP="00DD2530">
            <w:pPr>
              <w:numPr>
                <w:ilvl w:val="0"/>
                <w:numId w:val="8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определение эффективного направления действий, ориентация на результат;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проявлять ответственность за работу подчинённых и результат выполнения заданий.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игровое моделирование;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организация самостоятельных занятий при изучении дисциплин, МДК, профессиональных модулей, производственной практики;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применение имеющихся знаний и опыта для решения новых задач.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конкурсы;</w:t>
            </w:r>
          </w:p>
          <w:p w:rsidR="00DD2530" w:rsidRDefault="00DD2530">
            <w:pPr>
              <w:snapToGrid w:val="0"/>
              <w:jc w:val="both"/>
            </w:pPr>
            <w:r>
              <w:t>- проекты.</w:t>
            </w:r>
          </w:p>
          <w:p w:rsidR="00DD2530" w:rsidRDefault="00DD2530">
            <w:pPr>
              <w:snapToGrid w:val="0"/>
              <w:jc w:val="both"/>
            </w:pPr>
            <w:r>
              <w:t>- научные конференции;</w:t>
            </w:r>
          </w:p>
          <w:p w:rsidR="00DD2530" w:rsidRDefault="00DD2530">
            <w:pPr>
              <w:snapToGrid w:val="0"/>
              <w:jc w:val="both"/>
            </w:pPr>
            <w:r>
              <w:t>- портфолио.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9. Ориентироваться в условиях частой смены технологий в профессиональной деятельности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8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проявление интереса к инновациям в области профессиональной деятельности;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анализ инноваций в области образования, культуры и искусства.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деловые игры;</w:t>
            </w:r>
          </w:p>
          <w:p w:rsidR="00DD2530" w:rsidRDefault="00DD2530">
            <w:pPr>
              <w:snapToGrid w:val="0"/>
              <w:jc w:val="both"/>
            </w:pPr>
            <w:r>
              <w:t>- диспуты;</w:t>
            </w:r>
          </w:p>
          <w:p w:rsidR="00DD2530" w:rsidRDefault="00DD2530">
            <w:pPr>
              <w:snapToGrid w:val="0"/>
              <w:jc w:val="both"/>
            </w:pPr>
            <w:r>
              <w:t>- экспертная оценка.</w:t>
            </w:r>
          </w:p>
        </w:tc>
      </w:tr>
    </w:tbl>
    <w:p w:rsidR="00DD2530" w:rsidRDefault="00DD2530" w:rsidP="00DD2530">
      <w:pPr>
        <w:widowControl w:val="0"/>
        <w:jc w:val="both"/>
        <w:rPr>
          <w:i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2530" w:rsidRDefault="00DD2530" w:rsidP="00DD2530"/>
    <w:p w:rsidR="00104605" w:rsidRDefault="00104605"/>
    <w:sectPr w:rsidR="0010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B2" w:rsidRDefault="002D22B2" w:rsidP="0022493A">
      <w:r>
        <w:separator/>
      </w:r>
    </w:p>
  </w:endnote>
  <w:endnote w:type="continuationSeparator" w:id="0">
    <w:p w:rsidR="002D22B2" w:rsidRDefault="002D22B2" w:rsidP="0022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B2" w:rsidRDefault="002D22B2" w:rsidP="0022493A">
      <w:r>
        <w:separator/>
      </w:r>
    </w:p>
  </w:footnote>
  <w:footnote w:type="continuationSeparator" w:id="0">
    <w:p w:rsidR="002D22B2" w:rsidRDefault="002D22B2" w:rsidP="0022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</w:abstractNum>
  <w:abstractNum w:abstractNumId="2">
    <w:nsid w:val="22665C91"/>
    <w:multiLevelType w:val="hybridMultilevel"/>
    <w:tmpl w:val="EBB08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C7D24A9"/>
    <w:multiLevelType w:val="hybridMultilevel"/>
    <w:tmpl w:val="4A3EB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40DE7"/>
    <w:multiLevelType w:val="hybridMultilevel"/>
    <w:tmpl w:val="0A84A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4F2699"/>
    <w:multiLevelType w:val="hybridMultilevel"/>
    <w:tmpl w:val="EEA0F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B8"/>
    <w:rsid w:val="00022AD6"/>
    <w:rsid w:val="00053133"/>
    <w:rsid w:val="000C27C0"/>
    <w:rsid w:val="00104605"/>
    <w:rsid w:val="00183CC2"/>
    <w:rsid w:val="0022493A"/>
    <w:rsid w:val="002D22B2"/>
    <w:rsid w:val="00325859"/>
    <w:rsid w:val="003C32DD"/>
    <w:rsid w:val="003F4FA5"/>
    <w:rsid w:val="00435DB8"/>
    <w:rsid w:val="00590B39"/>
    <w:rsid w:val="005D708F"/>
    <w:rsid w:val="005E37D3"/>
    <w:rsid w:val="006E78E9"/>
    <w:rsid w:val="007950FE"/>
    <w:rsid w:val="007B7CA6"/>
    <w:rsid w:val="00825FB3"/>
    <w:rsid w:val="009335A5"/>
    <w:rsid w:val="00960D87"/>
    <w:rsid w:val="00973C48"/>
    <w:rsid w:val="009B3480"/>
    <w:rsid w:val="00AE06E5"/>
    <w:rsid w:val="00B17670"/>
    <w:rsid w:val="00C15AF7"/>
    <w:rsid w:val="00C82587"/>
    <w:rsid w:val="00C92D19"/>
    <w:rsid w:val="00DD2530"/>
    <w:rsid w:val="00F7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5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58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5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58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258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859"/>
    <w:rPr>
      <w:b/>
      <w:bCs/>
    </w:rPr>
  </w:style>
  <w:style w:type="paragraph" w:styleId="a8">
    <w:name w:val="No Spacing"/>
    <w:uiPriority w:val="1"/>
    <w:qFormat/>
    <w:rsid w:val="0032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25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DD2530"/>
    <w:rPr>
      <w:color w:val="0000FF"/>
      <w:u w:val="single"/>
    </w:rPr>
  </w:style>
  <w:style w:type="paragraph" w:styleId="ab">
    <w:name w:val="List"/>
    <w:basedOn w:val="a"/>
    <w:unhideWhenUsed/>
    <w:rsid w:val="00DD2530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D2530"/>
    <w:pPr>
      <w:suppressAutoHyphens/>
      <w:ind w:left="566" w:hanging="283"/>
      <w:contextualSpacing/>
    </w:pPr>
    <w:rPr>
      <w:lang w:eastAsia="ar-SA"/>
    </w:rPr>
  </w:style>
  <w:style w:type="paragraph" w:styleId="20">
    <w:name w:val="Body Text Indent 2"/>
    <w:basedOn w:val="a"/>
    <w:link w:val="21"/>
    <w:semiHidden/>
    <w:unhideWhenUsed/>
    <w:rsid w:val="00DD253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DD2530"/>
    <w:pPr>
      <w:suppressLineNumbers/>
      <w:suppressAutoHyphens/>
    </w:pPr>
    <w:rPr>
      <w:lang w:eastAsia="ar-SA"/>
    </w:rPr>
  </w:style>
  <w:style w:type="character" w:customStyle="1" w:styleId="b-serp-urlitem1">
    <w:name w:val="b-serp-url__item1"/>
    <w:rsid w:val="00DD2530"/>
  </w:style>
  <w:style w:type="paragraph" w:styleId="ad">
    <w:name w:val="header"/>
    <w:basedOn w:val="a"/>
    <w:link w:val="ae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5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58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5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58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258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859"/>
    <w:rPr>
      <w:b/>
      <w:bCs/>
    </w:rPr>
  </w:style>
  <w:style w:type="paragraph" w:styleId="a8">
    <w:name w:val="No Spacing"/>
    <w:uiPriority w:val="1"/>
    <w:qFormat/>
    <w:rsid w:val="0032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25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DD2530"/>
    <w:rPr>
      <w:color w:val="0000FF"/>
      <w:u w:val="single"/>
    </w:rPr>
  </w:style>
  <w:style w:type="paragraph" w:styleId="ab">
    <w:name w:val="List"/>
    <w:basedOn w:val="a"/>
    <w:unhideWhenUsed/>
    <w:rsid w:val="00DD2530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D2530"/>
    <w:pPr>
      <w:suppressAutoHyphens/>
      <w:ind w:left="566" w:hanging="283"/>
      <w:contextualSpacing/>
    </w:pPr>
    <w:rPr>
      <w:lang w:eastAsia="ar-SA"/>
    </w:rPr>
  </w:style>
  <w:style w:type="paragraph" w:styleId="20">
    <w:name w:val="Body Text Indent 2"/>
    <w:basedOn w:val="a"/>
    <w:link w:val="21"/>
    <w:semiHidden/>
    <w:unhideWhenUsed/>
    <w:rsid w:val="00DD253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DD2530"/>
    <w:pPr>
      <w:suppressLineNumbers/>
      <w:suppressAutoHyphens/>
    </w:pPr>
    <w:rPr>
      <w:lang w:eastAsia="ar-SA"/>
    </w:rPr>
  </w:style>
  <w:style w:type="character" w:customStyle="1" w:styleId="b-serp-urlitem1">
    <w:name w:val="b-serp-url__item1"/>
    <w:rsid w:val="00DD2530"/>
  </w:style>
  <w:style w:type="paragraph" w:styleId="ad">
    <w:name w:val="header"/>
    <w:basedOn w:val="a"/>
    <w:link w:val="ae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ssian/document/convents/childcon.ht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factor.org/lybr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maninies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2025-11-05T06:44:00Z</dcterms:created>
  <dcterms:modified xsi:type="dcterms:W3CDTF">2025-11-05T06:44:00Z</dcterms:modified>
</cp:coreProperties>
</file>