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и духовного развития РС (Я)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Саха (Якутия)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«Якутский колледж культуры и искусств им. А.Д. Макаровой»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ПЦК Хореографическое творчество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jc w:val="center"/>
        <w:rPr>
          <w:rFonts w:ascii="Calibri" w:eastAsia="Times New Roman" w:hAnsi="Calibri" w:cs="Times New Roman"/>
          <w:lang w:eastAsia="ru-RU"/>
        </w:rPr>
      </w:pPr>
    </w:p>
    <w:p w:rsidR="00B655E7" w:rsidRPr="00B655E7" w:rsidRDefault="00B655E7" w:rsidP="00B655E7">
      <w:pPr>
        <w:jc w:val="center"/>
        <w:rPr>
          <w:rFonts w:ascii="Calibri" w:eastAsia="Times New Roman" w:hAnsi="Calibri" w:cs="Times New Roman"/>
          <w:lang w:eastAsia="ru-RU"/>
        </w:rPr>
      </w:pPr>
    </w:p>
    <w:p w:rsidR="00B655E7" w:rsidRPr="00B655E7" w:rsidRDefault="00B655E7" w:rsidP="00B655E7">
      <w:pPr>
        <w:jc w:val="center"/>
        <w:rPr>
          <w:rFonts w:ascii="Calibri" w:eastAsia="Times New Roman" w:hAnsi="Calibri" w:cs="Times New Roman"/>
          <w:lang w:eastAsia="ru-RU"/>
        </w:rPr>
      </w:pPr>
    </w:p>
    <w:p w:rsidR="00B655E7" w:rsidRPr="00B655E7" w:rsidRDefault="00B655E7" w:rsidP="00B655E7">
      <w:pPr>
        <w:jc w:val="center"/>
        <w:rPr>
          <w:rFonts w:ascii="Calibri" w:eastAsia="Times New Roman" w:hAnsi="Calibri" w:cs="Times New Roman"/>
          <w:lang w:eastAsia="ru-RU"/>
        </w:rPr>
      </w:pPr>
    </w:p>
    <w:p w:rsidR="00B655E7" w:rsidRPr="00B655E7" w:rsidRDefault="00B655E7" w:rsidP="00B655E7">
      <w:pPr>
        <w:jc w:val="center"/>
        <w:rPr>
          <w:rFonts w:ascii="Calibri" w:eastAsia="Times New Roman" w:hAnsi="Calibri" w:cs="Times New Roman"/>
          <w:lang w:eastAsia="ru-RU"/>
        </w:rPr>
      </w:pPr>
    </w:p>
    <w:p w:rsidR="00B655E7" w:rsidRPr="00B655E7" w:rsidRDefault="00B655E7" w:rsidP="00B655E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B655E7" w:rsidRPr="00B655E7" w:rsidRDefault="00B655E7" w:rsidP="00B655E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итоговой аттестации по углубленной подготовке</w:t>
      </w:r>
    </w:p>
    <w:p w:rsidR="00B655E7" w:rsidRPr="00B655E7" w:rsidRDefault="00B655E7" w:rsidP="00B655E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выпускников по специальности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51.02.01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Народное художественное творчество 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виду Хореографическое  творчество)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(очное отделение)</w:t>
      </w: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E7" w:rsidRPr="00B655E7" w:rsidRDefault="00B655E7" w:rsidP="00B655E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55E7" w:rsidRPr="00B655E7" w:rsidRDefault="00B655E7" w:rsidP="00B655E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Якутск, 2025</w:t>
      </w:r>
    </w:p>
    <w:p w:rsidR="00B655E7" w:rsidRPr="00B655E7" w:rsidRDefault="00B655E7" w:rsidP="00B655E7">
      <w:pPr>
        <w:tabs>
          <w:tab w:val="left" w:pos="720"/>
        </w:tabs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 Государственной итоговой аттестации выпускников по специальности </w:t>
      </w:r>
      <w:r w:rsidRPr="00B655E7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51.02.01</w:t>
      </w:r>
      <w:r w:rsidRPr="00B655E7">
        <w:rPr>
          <w:rFonts w:ascii="Times New Roman" w:eastAsia="Times New Roman" w:hAnsi="Times New Roman" w:cs="Times New Roman"/>
          <w:sz w:val="24"/>
          <w:szCs w:val="24"/>
          <w:lang w:val="sah-RU" w:eastAsia="fr-FR" w:bidi="fr-FR"/>
        </w:rPr>
        <w:t xml:space="preserve"> </w:t>
      </w:r>
      <w:r w:rsidRPr="00B655E7">
        <w:rPr>
          <w:rFonts w:ascii="Times New Roman" w:eastAsia="Times New Roman" w:hAnsi="Times New Roman" w:cs="Times New Roman"/>
          <w:sz w:val="24"/>
          <w:szCs w:val="24"/>
          <w:lang w:eastAsia="fr-FR" w:bidi="fr-FR"/>
        </w:rPr>
        <w:t>Народное художественное творчество (по виду Хореографическое творчество)</w:t>
      </w: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</w:t>
      </w:r>
    </w:p>
    <w:p w:rsidR="00B655E7" w:rsidRPr="00B655E7" w:rsidRDefault="00B655E7" w:rsidP="00B655E7">
      <w:pPr>
        <w:tabs>
          <w:tab w:val="left" w:pos="720"/>
        </w:tabs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среднего профессионального образования, по специальности 51.02.01 Народное художественное творчество (по видам), утвержденного Приказом </w:t>
      </w:r>
      <w:proofErr w:type="spellStart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 № 1099 от 12.12.2022 г. (зарегистрировано в Минюсте России 19.01.2023 г. № 72067)</w:t>
      </w:r>
    </w:p>
    <w:p w:rsidR="00B655E7" w:rsidRPr="00B655E7" w:rsidRDefault="00B655E7" w:rsidP="00B655E7">
      <w:pPr>
        <w:tabs>
          <w:tab w:val="left" w:pos="720"/>
        </w:tabs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Приказом  </w:t>
      </w:r>
      <w:proofErr w:type="spellStart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 800 от 8 ноября 2021 г. «Об утверждении порядка проведения государственной итоговой аттестации  по образовательным программам среднего профессионального образования»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 от: 5 мая 2022 г., 19 января 2023 г.</w:t>
      </w:r>
    </w:p>
    <w:p w:rsidR="00B655E7" w:rsidRDefault="00B655E7" w:rsidP="00B655E7">
      <w:pPr>
        <w:tabs>
          <w:tab w:val="left" w:pos="720"/>
        </w:tabs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Приказа </w:t>
      </w:r>
      <w:proofErr w:type="spellStart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ред. Приказа </w:t>
      </w:r>
      <w:proofErr w:type="spellStart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20.12.2022 N 1152),</w:t>
      </w:r>
    </w:p>
    <w:p w:rsidR="00B655E7" w:rsidRPr="00B655E7" w:rsidRDefault="00B655E7" w:rsidP="00B655E7">
      <w:pPr>
        <w:tabs>
          <w:tab w:val="left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Положения о порядке проведения Государственной итоговой аттестации в ГБПОУ РС (Я) «Якутский колледж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искусств им. А.Д. Макаровой», утвержденного приказом 06-02/065 от 11 февраля 2025 г. </w:t>
      </w: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5E7" w:rsidRPr="00B655E7" w:rsidRDefault="00B655E7" w:rsidP="00B655E7">
      <w:pPr>
        <w:tabs>
          <w:tab w:val="left" w:pos="720"/>
        </w:tabs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- Положением о Государственной  итоговой аттестации выпускников с применением дистанционных технологий ГБПОУ РС (Я) </w:t>
      </w:r>
      <w:proofErr w:type="spellStart"/>
      <w:r w:rsidRPr="00B655E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ЯККиИ</w:t>
      </w:r>
      <w:proofErr w:type="spellEnd"/>
      <w:r w:rsidRPr="00B655E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им. А.Д. Макаровой от 2.06.2021 г. Протокол № 13. </w:t>
      </w:r>
    </w:p>
    <w:p w:rsidR="00B655E7" w:rsidRPr="00B655E7" w:rsidRDefault="00B655E7" w:rsidP="00B655E7">
      <w:pPr>
        <w:tabs>
          <w:tab w:val="left" w:pos="720"/>
        </w:tabs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- МР «Проверка выпускных квалификационных работ с использованием системы «</w:t>
      </w:r>
      <w:proofErr w:type="spellStart"/>
      <w:r w:rsidRPr="00B655E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Антиплагиат</w:t>
      </w:r>
      <w:proofErr w:type="spellEnd"/>
      <w:r w:rsidRPr="00B655E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»; </w:t>
      </w:r>
    </w:p>
    <w:p w:rsidR="00B655E7" w:rsidRPr="00B655E7" w:rsidRDefault="00B655E7" w:rsidP="00B655E7">
      <w:pPr>
        <w:tabs>
          <w:tab w:val="left" w:pos="720"/>
        </w:tabs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- программами учебных дисциплин, профессиональных модулей и производственных практик ГБПОУ РС (Я) «Якутский колледж культуры и искусств им. А.Д. Макаровой».</w:t>
      </w:r>
    </w:p>
    <w:p w:rsidR="00B655E7" w:rsidRDefault="00B655E7" w:rsidP="00B655E7">
      <w:pPr>
        <w:widowControl w:val="0"/>
        <w:tabs>
          <w:tab w:val="left" w:pos="455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widowControl w:val="0"/>
        <w:tabs>
          <w:tab w:val="left" w:pos="455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Организация-разработчик: Государственное бюджетное профессиональное образовательное учреждение Республики Саха (Якутия) «Якутский колледж культуры и искусств им. А.Д. Макаровой». </w:t>
      </w:r>
    </w:p>
    <w:p w:rsidR="00B655E7" w:rsidRDefault="00B655E7" w:rsidP="00B655E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E7" w:rsidRPr="00B655E7" w:rsidRDefault="00B655E7" w:rsidP="00B655E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Сундупова</w:t>
      </w:r>
      <w:proofErr w:type="spellEnd"/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О.Е., зам директора по НМР;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Иринеева Е.В., председатель</w:t>
      </w: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ПЦК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655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 творчество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655E7" w:rsidRPr="00B655E7" w:rsidRDefault="00B655E7" w:rsidP="00B655E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55E7" w:rsidRP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655E7" w:rsidRPr="00B655E7" w:rsidTr="00B655E7">
        <w:tc>
          <w:tcPr>
            <w:tcW w:w="5211" w:type="dxa"/>
          </w:tcPr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Одобрена</w:t>
            </w:r>
            <w:proofErr w:type="gramEnd"/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ПЦК «Хореографическое творчество»</w:t>
            </w:r>
          </w:p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Председатель ПЦК _________ Е.В. Иринеева</w:t>
            </w:r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Составлена</w:t>
            </w:r>
            <w:proofErr w:type="gramEnd"/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соответствии с ФГОС СПО </w:t>
            </w:r>
          </w:p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учебной работе</w:t>
            </w:r>
          </w:p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</w:pPr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_________________Р.А. </w:t>
            </w:r>
            <w:proofErr w:type="spellStart"/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Габышев</w:t>
            </w:r>
            <w:proofErr w:type="spellEnd"/>
          </w:p>
          <w:p w:rsidR="00B655E7" w:rsidRPr="00B655E7" w:rsidRDefault="00021FE8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  25</w:t>
            </w:r>
            <w:r w:rsid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»</w:t>
            </w:r>
            <w:r w:rsidR="00B655E7"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сентября </w:t>
            </w:r>
            <w:r w:rsidR="00B655E7"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B655E7"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655E7" w:rsidRPr="00B655E7" w:rsidTr="00B655E7">
        <w:tc>
          <w:tcPr>
            <w:tcW w:w="5211" w:type="dxa"/>
            <w:hideMark/>
          </w:tcPr>
          <w:p w:rsidR="00B655E7" w:rsidRPr="00B655E7" w:rsidRDefault="00B655E7" w:rsidP="00B655E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утверждена Методическим советом колледжа</w:t>
            </w:r>
          </w:p>
          <w:p w:rsidR="00B655E7" w:rsidRPr="00B655E7" w:rsidRDefault="00B655E7" w:rsidP="00B655E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6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B6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сентября </w:t>
            </w:r>
            <w:r w:rsidRPr="00B6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6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НМР _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</w:t>
            </w:r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____О.Е. </w:t>
            </w:r>
            <w:proofErr w:type="spellStart"/>
            <w:r w:rsidRPr="00B65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Сундупова</w:t>
            </w:r>
            <w:proofErr w:type="spellEnd"/>
          </w:p>
        </w:tc>
        <w:tc>
          <w:tcPr>
            <w:tcW w:w="4360" w:type="dxa"/>
          </w:tcPr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655E7" w:rsidRPr="00B655E7" w:rsidTr="00B655E7">
        <w:tc>
          <w:tcPr>
            <w:tcW w:w="5211" w:type="dxa"/>
          </w:tcPr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B655E7" w:rsidRPr="00B655E7" w:rsidRDefault="00B655E7" w:rsidP="00B655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B655E7" w:rsidRPr="00B655E7" w:rsidRDefault="00B655E7" w:rsidP="00B655E7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соответствии с Федеральным законом от 29 декабря 2012 г. № 273-ФЗ «Об образовании в Российской Федерации», государственная итоговая аттестация выпускников, завершающих </w:t>
      </w:r>
      <w:proofErr w:type="gramStart"/>
      <w:r w:rsidRPr="00B65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программам</w:t>
      </w:r>
      <w:proofErr w:type="gramEnd"/>
      <w:r w:rsidRPr="00B65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среднего профессионального образования в образовательных учреждениях СПО, является обязательной. </w:t>
      </w:r>
    </w:p>
    <w:p w:rsidR="00B655E7" w:rsidRPr="00B655E7" w:rsidRDefault="00B655E7" w:rsidP="00B655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51.02.01 «Народное художественное творчество» (по видам) требованиям к результатам 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 подготовки специалистов среднего звена федерального государственного образовательного стандарта среднего профессионального образования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работодателей. </w:t>
      </w:r>
    </w:p>
    <w:p w:rsidR="00B655E7" w:rsidRPr="00B655E7" w:rsidRDefault="00B655E7" w:rsidP="00B655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итоговая аттестация является частью оценки 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освоения программы подготовки специалистов среднего звена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51.02.01 «Народное художественное творчество» (по видам) и является обязательной процедурой для выпускников очной формы обучения, завершающих освоение программы подготовки специалистов среднего звена в ГБПОУ РС (Я) «Якутский колледж культуры и искусств им. А.Д. Макаровой». </w:t>
      </w:r>
    </w:p>
    <w:p w:rsidR="00EA6244" w:rsidRDefault="00B655E7" w:rsidP="00B655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итоговым аттестационным испытаниям, входящим в состав государственной итоговой аттестации, допускаются обучающиеся, успешно завершившие в полном объеме освоение программы подготовки специалистов среднего звена по специальности 51.02.01 «Народное художественное творчество» (по видам). </w:t>
      </w:r>
    </w:p>
    <w:p w:rsidR="00B655E7" w:rsidRPr="00B655E7" w:rsidRDefault="00B655E7" w:rsidP="00B655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условием допуска к государственной итоговой аттестации является представление документов, подтверждающих освоение выпускниками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 </w:t>
      </w:r>
    </w:p>
    <w:p w:rsidR="00B655E7" w:rsidRPr="00B655E7" w:rsidRDefault="00B655E7" w:rsidP="00B655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государственной итоговой аттестации выпускника по программе подготовки специалистов среднего звена на основе ФГОС СПО является оценка качества подготовки выпускников, которая осуществляется в двух основных направлениях: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уровня освоения дисциплин;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компетенций обучающихся. </w:t>
      </w:r>
    </w:p>
    <w:p w:rsidR="00B655E7" w:rsidRPr="00B655E7" w:rsidRDefault="00B655E7" w:rsidP="00B655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государственной итоговой аттестации определены: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 государственной итоговой аттестации;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материалы по содержанию государственной итоговой аттестации;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сроки проведения государственной итоговой аттестации выпускников;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этапы и объем времени на 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государственной итоговой аттестации;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-условия подготовки и процедуры проведения государственной итоговой аттестации;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-материально-технические условия проведения государственной итоговой аттестации;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-тематика, состав, объем и структура задания студентам на государственную итоговую аттестацию;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-перечень необходимых документов, представляемых на заседаниях государственной экзаменационной комиссии;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и процедура проведения государственной итоговой аттестации; 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оценки уровня и качества подготовки выпускников.</w:t>
      </w:r>
    </w:p>
    <w:p w:rsidR="00B655E7" w:rsidRPr="00B655E7" w:rsidRDefault="00B655E7" w:rsidP="00B65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55E7" w:rsidRPr="00B655E7" w:rsidRDefault="00B655E7" w:rsidP="00B655E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 ГОСУДАРСТВЕННОЙ ИТОГОВОЙ АТТЕСТАЦИИ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Государственной итоговой аттестации выпускников специальности 51.02.01 «Народное художественное творчество» по виду «Хореографическое творчество» является проверка качества общих и профессиональных компетенций, приобретенных за весь период обучения и необходимых в области профессиональной деятельности (в соответствии с </w:t>
      </w:r>
      <w:r w:rsidR="00EA624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СПО:</w:t>
      </w:r>
      <w:proofErr w:type="gramEnd"/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руководство любительскими творческими коллективами;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постановка хореографического произведения (спектакля);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-художественное образование в образовательных учреждениях дополнительного образования, в том числе, дополнительного образования детей, общеобразовательных школах.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 подготовки специалистов среднего звена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51.02.01 «Народное художественное творчество» по виду «Хореографическое творчество» выпускник должен быть готов к следующим видам профессиональной деятельности: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художественно-творческая деятельность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(организация и постановка хореографических произведений, организация и проведение репетиций);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педагогическая деятельность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(учебно-методическое обеспечение образовательного процесса в детских школах искусства, в других учреждения дополнительного образования, в общеобразовательных учреждениях, учреждениях СПО);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организационно-управленческая деятельность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(руководство любительскими творческими коллективами). </w:t>
      </w:r>
    </w:p>
    <w:p w:rsidR="00B655E7" w:rsidRPr="00B655E7" w:rsidRDefault="00B655E7" w:rsidP="00B655E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РЕЗУЛЬТАТАМ ОСВОЕНИЯ ПРОГРПММЫ ПОДГОТОВКИ СПЕЦИАЛИСТОВ СРЕДНЕГО ЗВЕНА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244">
        <w:rPr>
          <w:rFonts w:ascii="Times New Roman" w:hAnsi="Times New Roman" w:cs="Times New Roman"/>
          <w:sz w:val="28"/>
          <w:szCs w:val="28"/>
        </w:rPr>
        <w:t xml:space="preserve">Выпускник, освоивший образовательную программу, должен обладать следующими общими компетенциями (далее - </w:t>
      </w: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 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 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EA6244" w:rsidRP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>в процессе профессиональной деятельности и поддержания необходимого уровня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>подготовленности;</w:t>
      </w:r>
    </w:p>
    <w:p w:rsidR="00B655E7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>языках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44" w:rsidRDefault="00EA6244" w:rsidP="00EA6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244">
        <w:rPr>
          <w:rFonts w:ascii="Times New Roman" w:hAnsi="Times New Roman" w:cs="Times New Roman"/>
          <w:sz w:val="28"/>
          <w:szCs w:val="28"/>
        </w:rPr>
        <w:t>Выпускник, освоивший образовательную программу, должен обладать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>профессиональными компетенциями (далее - ПК), соответствующими видам деятельности</w:t>
      </w:r>
      <w:r w:rsidR="00674726"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>(таблица N 2), предусмотренным</w:t>
      </w:r>
      <w:r w:rsidR="00674726"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 xml:space="preserve">пунктом 2.4 ФГОС СПО, </w:t>
      </w:r>
      <w:proofErr w:type="gramStart"/>
      <w:r w:rsidRPr="00EA6244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EA6244">
        <w:rPr>
          <w:rFonts w:ascii="Times New Roman" w:hAnsi="Times New Roman" w:cs="Times New Roman"/>
          <w:sz w:val="28"/>
          <w:szCs w:val="28"/>
        </w:rPr>
        <w:t xml:space="preserve"> в том числе на</w:t>
      </w:r>
      <w:r w:rsidR="00674726"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>основе профессиональных стандартов, указанных в ПОП:</w:t>
      </w:r>
      <w:r w:rsidR="00674726"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>(в ред.</w:t>
      </w:r>
      <w:r w:rsidR="00674726">
        <w:rPr>
          <w:rFonts w:ascii="Times New Roman" w:hAnsi="Times New Roman" w:cs="Times New Roman"/>
          <w:sz w:val="28"/>
          <w:szCs w:val="28"/>
        </w:rPr>
        <w:t xml:space="preserve"> </w:t>
      </w:r>
      <w:r w:rsidRPr="00EA6244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EA62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A62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EA6244" w:rsidRDefault="00EA6244" w:rsidP="00EA6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художественно-творческой деятельности</w:t>
      </w:r>
    </w:p>
    <w:p w:rsidR="00674726" w:rsidRP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Осуществлять организацию и подготовку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любительских творческих коллективов и отдельных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 творческой и исполнительской деятельности.</w:t>
      </w:r>
    </w:p>
    <w:p w:rsidR="00674726" w:rsidRP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Осуществлять поиск и реализацию лучших образцов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художественного творчества в работе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любительским творческим коллективом.</w:t>
      </w:r>
    </w:p>
    <w:p w:rsidR="00674726" w:rsidRP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1.3. Разрабатывать сценарные и постановочные планы,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программы и творческие проекты.</w:t>
      </w:r>
    </w:p>
    <w:p w:rsidR="00674726" w:rsidRP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Осуществлять реализацию творческим коллективом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 программ, постановок, проектов.</w:t>
      </w:r>
    </w:p>
    <w:p w:rsid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1.5. Лично участвовать в качестве исполнителя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осуществляемых художественных программах, постановках,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Педагогическая деятельность </w:t>
      </w:r>
    </w:p>
    <w:p w:rsid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726" w:rsidRP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2.1. </w:t>
      </w:r>
      <w:proofErr w:type="gramStart"/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учебную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направленную на освоение дополнительной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программы, используя знания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психологии, педагогики и специальных дисциплин.</w:t>
      </w:r>
      <w:proofErr w:type="gramEnd"/>
    </w:p>
    <w:p w:rsidR="00674726" w:rsidRP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2.2. </w:t>
      </w:r>
      <w:proofErr w:type="gramStart"/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учебно-методическую деятельность,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программно-методическое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дополнительной общеобразовательной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 основе на актуальной учебно-методической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литературы.</w:t>
      </w:r>
      <w:proofErr w:type="gramEnd"/>
    </w:p>
    <w:p w:rsidR="00674726" w:rsidRP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Анализировать качество осуществляемого 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процесса, оценивать и обосновывать собственные приемы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преподавания.</w:t>
      </w:r>
    </w:p>
    <w:p w:rsidR="00674726" w:rsidRDefault="00674726" w:rsidP="0067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Осуществлять педагогический контроль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общеобразовательной программы.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43D" w:rsidRPr="0064243D" w:rsidRDefault="00674726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2.5. Учитывать индивидуальные возрастные,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и физиологические особенности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при реализации конкретных методов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43D"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 обучения и воспитания.</w:t>
      </w:r>
    </w:p>
    <w:p w:rsidR="0064243D" w:rsidRPr="0064243D" w:rsidRDefault="0064243D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2.6. Способствовать развитию творческой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индивидуальности участников любительского коллектива.</w:t>
      </w:r>
    </w:p>
    <w:p w:rsidR="00674726" w:rsidRDefault="0064243D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2.7. Осуществлять взаимодействие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(законными представителями) обучающихся, осваивающих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общеобразовательную программу,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 задач обучения и воспитания.</w:t>
      </w:r>
    </w:p>
    <w:p w:rsidR="0064243D" w:rsidRDefault="0064243D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43D" w:rsidRDefault="0064243D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Организационно-управленческая деятельность</w:t>
      </w:r>
    </w:p>
    <w:p w:rsidR="0064243D" w:rsidRPr="0064243D" w:rsidRDefault="0064243D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3.1. Осуществлять руководство любительским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творческим коллективом, досуговым формированием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(объединением) социально-культурной сферы на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методик.</w:t>
      </w:r>
    </w:p>
    <w:p w:rsidR="0064243D" w:rsidRPr="0064243D" w:rsidRDefault="0064243D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3.2. Организовывать работу коллектива исполнителей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принципов организации труда, этических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норм в сфере профессиональной деятельности.</w:t>
      </w:r>
    </w:p>
    <w:p w:rsidR="0064243D" w:rsidRPr="0064243D" w:rsidRDefault="0064243D" w:rsidP="0064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3.3. Применять современные информационные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телекоммуникационные средства и технологии в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любительским творческим коллективом,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досуговым формированием (объединением).</w:t>
      </w:r>
    </w:p>
    <w:p w:rsidR="00B655E7" w:rsidRPr="00B655E7" w:rsidRDefault="00B655E7" w:rsidP="00B655E7">
      <w:pPr>
        <w:keepLines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СОДЕРЖАНИЕ ГОСУДАРСТВЕННОЙ ИТОГОВОЙ АТТЕСТАЦИИ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итоговая аттестация включает: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и защиту выпускной квалификационной работы – </w:t>
      </w: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«Показ и защита творческой работы»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Государственный экзамен по профессиональному модулю</w:t>
      </w: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 02. «Педагогическая деятельность»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требование – соответствие тематики выпускной квалификационной работы содержанию одного или нескольких профессиональных модулей.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-индивидуальная самостоятельная работа студентов над вопросами учебных дисциплин, включенных в Программу государственной итоговой аттестации (в течение 6 месяцев);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-текущие консультации в период подготовки к </w:t>
      </w:r>
      <w:r w:rsidR="00DB1293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Г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аттестации; </w:t>
      </w:r>
    </w:p>
    <w:p w:rsidR="00B655E7" w:rsidRPr="00B655E7" w:rsidRDefault="00DB1293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плановые консультации перед 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Г</w:t>
      </w:r>
      <w:proofErr w:type="spellStart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</w:t>
      </w:r>
      <w:proofErr w:type="spellEnd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аттестацией.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</w:t>
      </w:r>
      <w:r w:rsidR="00DB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испытания, входящие в состав </w:t>
      </w:r>
      <w:r w:rsidR="00DB1293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Г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аттестации выпускника, до</w:t>
      </w:r>
      <w:r w:rsidR="00DB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лжны полностью соответствовать </w:t>
      </w:r>
      <w:r w:rsidR="00DB1293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П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специалистов среднего звена среднего профессионального образования, освоенной за весь период обучения в колледже.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</w:t>
      </w:r>
      <w:r w:rsidR="00DB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ионные испытания, включенные в </w:t>
      </w:r>
      <w:r w:rsidR="00DB1293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Г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осударственную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аттестацию, не могут быть заменены оценкой уровня подготовки на основе текущей и промежуточной аттестации обучающегося. </w:t>
      </w:r>
    </w:p>
    <w:p w:rsidR="00B655E7" w:rsidRPr="00B655E7" w:rsidRDefault="00B655E7" w:rsidP="00B655E7">
      <w:pPr>
        <w:suppressAutoHyphens/>
        <w:spacing w:after="0" w:line="240" w:lineRule="auto"/>
        <w:ind w:leftChars="1" w:left="2" w:right="20" w:firstLineChars="252" w:firstLine="706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Программа и порядок проведения итоговых экзаменов определяются образовательным учреждением на основании ФГОС СПО специальности 51.02.01 Народное художественное творчество (</w:t>
      </w:r>
      <w:r w:rsidR="00DB129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sah-RU" w:eastAsia="ru-RU"/>
        </w:rPr>
        <w:t xml:space="preserve">по виду </w:t>
      </w:r>
      <w:r w:rsidRPr="00B655E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Хореографическое творчество), рекомендациями по проведению государственной итоговой аттестации по образовательным программам среднего </w:t>
      </w:r>
      <w:r w:rsidR="00DB129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профессионального образования (</w:t>
      </w:r>
      <w:r w:rsidR="00DB129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sah-RU" w:eastAsia="ru-RU"/>
        </w:rPr>
        <w:t>П</w:t>
      </w:r>
      <w:proofErr w:type="spellStart"/>
      <w:r w:rsidRPr="00B655E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риказ</w:t>
      </w:r>
      <w:proofErr w:type="spellEnd"/>
      <w:r w:rsidRPr="00B655E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Pr="00B655E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Минпросвещения</w:t>
      </w:r>
      <w:proofErr w:type="spellEnd"/>
      <w:r w:rsidRPr="00B655E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РФ 800 от 8.11.2021 г.).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Экзамены проводятся в специально подготовленных аудиториях, оснащенных наглядным и раздаточным материалом, справочной литературой, нормативными актами, разрешенных к использованию на экзамене.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предоставляемые государственной экзаменационной комиссии, используемые на заседаниях, включают: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государственный стандарт среднего профессионального образования специальности 51.02.01 «Народное художественное творчество» (по видам); </w:t>
      </w:r>
    </w:p>
    <w:p w:rsidR="00B655E7" w:rsidRPr="00B655E7" w:rsidRDefault="00AD6429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П</w:t>
      </w:r>
      <w:proofErr w:type="spellStart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proofErr w:type="spellEnd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6429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П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6429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О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допуске студентов к 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об успеваемости студентов; </w:t>
      </w:r>
    </w:p>
    <w:p w:rsidR="00B655E7" w:rsidRPr="00B655E7" w:rsidRDefault="00AD6429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ачетные книжки студентов;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ротоколы заседания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экзаменационной комиссии.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времени на подготовку и проведение ГИА устанавливается в соот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Порядком проведения 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итоговой аттестации по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рограмме подготовки специалистов среднего звена среднего профессионального образования ГБПОУ РС (Я) «Якутский колледж культуры и искусств им. А.Д. Макаровой» составляет </w:t>
      </w: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недели.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бюджета времени 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аттестации.</w:t>
      </w:r>
    </w:p>
    <w:p w:rsidR="00B655E7" w:rsidRPr="00B655E7" w:rsidRDefault="00B655E7" w:rsidP="00B655E7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655E7" w:rsidRPr="00B655E7" w:rsidRDefault="00B655E7" w:rsidP="00B655E7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Сроки проведения ГИА:</w:t>
      </w:r>
    </w:p>
    <w:p w:rsidR="00B655E7" w:rsidRPr="00B655E7" w:rsidRDefault="00B655E7" w:rsidP="00B655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B655E7" w:rsidRPr="00B655E7" w:rsidTr="00B655E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AD642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Этапы </w:t>
            </w:r>
            <w:r w:rsidR="00AD64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осударственной </w:t>
            </w:r>
            <w:r w:rsidR="00AD6429"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итоговой </w:t>
            </w: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недель</w:t>
            </w:r>
          </w:p>
        </w:tc>
      </w:tr>
      <w:tr w:rsidR="00B655E7" w:rsidRPr="00B655E7" w:rsidTr="00B655E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выпускной квалификационной работы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неделя</w:t>
            </w:r>
            <w:r w:rsidRPr="00B655E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8-14.06</w:t>
            </w:r>
          </w:p>
        </w:tc>
      </w:tr>
      <w:tr w:rsidR="00B655E7" w:rsidRPr="00B655E7" w:rsidTr="00B655E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Защита выпускной квалификационной работы – «Показ и защита творческой работы»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неделя</w:t>
            </w:r>
          </w:p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16.06 </w:t>
            </w:r>
          </w:p>
        </w:tc>
      </w:tr>
      <w:tr w:rsidR="00B655E7" w:rsidRPr="00B655E7" w:rsidTr="00B655E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экзамен по профессиональному модулю «Педагогическая деятельность»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неделя</w:t>
            </w:r>
          </w:p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23.06</w:t>
            </w:r>
          </w:p>
        </w:tc>
      </w:tr>
      <w:tr w:rsidR="00B655E7" w:rsidRPr="00B655E7" w:rsidTr="00B655E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E7" w:rsidRPr="00B655E7" w:rsidRDefault="00B655E7" w:rsidP="00B655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5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недели</w:t>
            </w:r>
          </w:p>
        </w:tc>
      </w:tr>
    </w:tbl>
    <w:p w:rsidR="00B655E7" w:rsidRPr="00B655E7" w:rsidRDefault="00B655E7" w:rsidP="00B655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429" w:rsidRDefault="00AD6429" w:rsidP="00B655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И ЗАЩИТА </w:t>
      </w:r>
    </w:p>
    <w:p w:rsidR="00B655E7" w:rsidRPr="00B655E7" w:rsidRDefault="00B655E7" w:rsidP="00B655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ВЫПУСКНОЙ КВАЛИФИКАЦИОННОЙ РАБОТЫ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выпускной квалификационной работе выпускника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Выпускная квалификационная работа – это итоговая аттестационная самостоятельная учебно-исследовательская работа студента, выполненная на выпускном курсе, оформленная с соблюдением общих и обязательных требований и представленная по окончании обучения к защите перед Государственной экзаменационной комиссией.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Выпускная квалификационная работа предназначена для определения исследовательских умений выпускника, глубины его знаний в избранной научной/предметной области, относящейся к профилю специальности, и навыков экспериментально-методической работы.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выпускной квалификационной работы проводится с целью выявления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в части требований к результатам 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 подготовки специалистов среднего звена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готовности выпускника к профессиональной деятельности.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Выпускная квалификационная работа должна иметь актуальность, новизну и практическую значимость. Содержание выпускной квалификационной работы и уровень ее защиты учитываются наряду с уровнем теоретических знаний, полученных в процессе обучения, в качестве основного критерия при оценке уровня подготовки выпускника.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все сведения, изложенные в выпускной работе, принятые решения и за правильность всех данных ответственность несет непосредственно студент – автор выпускной работы.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организацию и проведение защиты выпускной квалификационной работы возлагается на заместителя директора по учебно-воспитательной работе, заместителя директора по научно-методической работе и председателя ПЦК.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Защита выпускной квалификационной работы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защите выпускной квалификационной работы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выпускных квалификационных работ определяются колледжем.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B655E7" w:rsidRPr="00B655E7" w:rsidRDefault="00B655E7" w:rsidP="00B655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направлений исследования ВКР (с указанием руководителей и сроков выполнения) за студентами оформляется приказом директора колледжа не позднее 1 октября последнего года обучения (по тарификации педагогической нагрузки), а утверждение тем ВКР – не позднее 1 декабря.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руководителю может быть одновременно прикреплено не более 8 студентов.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утвержденным направлениям руководители выпускных квалификационных работ совместно со студентом разрабатывают индивидуальные планы - задания подготовки и выполнения работы. Задания на выпускную квалификационную работу сопровождаются консультацией,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выпускной квалификационной работы. Задания на выпускную квалификационную работу выдаются студенту не позднее, чем за две недели до начала преддипломной практики.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отдельных случаях допускается выполнение выпускной квалификационной работы группой студентов. При этом индивидуальные задания выдаются каждому студенту.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и контроль над ходом выполнения выпускных квалификационных работ осуществляют заместитель директора по учебно-воспитательной и заместитель директора по научно-методической работе, 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председатели предметно-цикловых комиссий в соответствии с должностными обязанностями.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функциями руководителя выпускной квалификационной работы являются: разработка индивидуальных планов и индивидуальных заданий подготовки и выполнения работы; консультирование по вопросам содержания и последовательности выполнения выпускной квалификационной работы; оказание помощи студенту в подборе необходимой литературы; 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выпускной квалификационной работы. 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могут быть закреплены консультанты. Консультант руководит разработкой индивидуального плана 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выполнения выпускной квалификационной работы в части содержания консультируемого вопроса, помогает обучающемуся в подборе необходимой литературы по данному вопросу и контролирует ход выполнения работы в части содержания консультируемого вопроса.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1,5 месяца до защиты ВКР проходит  </w:t>
      </w: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предварительная предзащита</w:t>
      </w:r>
      <w:r w:rsidRPr="00B65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дипломной работы (проекта). </w:t>
      </w:r>
      <w:r w:rsidRPr="00B655E7">
        <w:rPr>
          <w:rFonts w:ascii="Times New Roman" w:eastAsia="Calibri" w:hAnsi="Times New Roman" w:cs="Times New Roman"/>
          <w:b/>
          <w:sz w:val="28"/>
          <w:szCs w:val="28"/>
        </w:rPr>
        <w:t xml:space="preserve">За 10 дней до защиты ВКР проходит  предзащита дипломной работы (проекта). На основании протокола данной предзащиты ПЦК издается приказ о допуске к защите председателем ПЦК.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выпускных квалификационных работ пр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на открытом заседании 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экзаменационной комиссии с участием не менее двух третей ее состава.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защиту выпускной квалификационной работы отводится до 1 академического часа. Процедура защиты устанавливается Председателем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экзаменационной комиссии по согласованию с членами комиссии и, как правило, включает: доклад студента (не менее 10 минут); чтение рецензии; вопросы членов комиссии; ответы студента (не менее 5 минут).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окончательной оценки по защите выпускной квалификационной работы учитываются: доклад выпускника по каждому разделу выпускной работы; ответы выпускника на вопросы членов комиссии; рецензия выпускной квалификационной работы. </w:t>
      </w:r>
    </w:p>
    <w:p w:rsidR="00B655E7" w:rsidRPr="00B655E7" w:rsidRDefault="00AD6429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Г</w:t>
      </w:r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экзаменационной комиссии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 </w:t>
      </w:r>
    </w:p>
    <w:p w:rsidR="00B655E7" w:rsidRPr="00B655E7" w:rsidRDefault="00AD6429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Г</w:t>
      </w:r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образовательной организации.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Лицам, отсутствующим на защите выпускной квалификационной работы по уважительной причине, предоставляется возможность пройти защиту выпускной квалификационной работы без отчисления из образовательной организации. </w:t>
      </w:r>
    </w:p>
    <w:p w:rsidR="00B655E7" w:rsidRPr="00B655E7" w:rsidRDefault="00AD6429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заседания Г</w:t>
      </w:r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защиту выпускной квалификационной работы по уважительной причине. </w:t>
      </w:r>
    </w:p>
    <w:p w:rsidR="00B655E7" w:rsidRPr="00AD6429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выполнившие выпускную квалификационную работу, но получившие при защите оценку «неудовлетворительно», имеют право на повторную защиту. В этом случае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осударственная экзаменационная комиссия может признать целесообразным повторную защиту студентом той же выпускной квалификационной работы, либо вынести решение о закреплении за ним нового задания на выпускную квалификационную работу и определить срок повторной защиты, </w:t>
      </w:r>
      <w:r w:rsidRPr="00AD6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 не ранее чем через 6 месяцев.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прохождения защиты выпускной квалификационной работы лицо, не прошедшее 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осударственную итоговую аттестацию по неуважител</w:t>
      </w:r>
      <w:r w:rsidR="00AD642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причине или получившее на 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итоговой аттестации неудовлетворительную оценку, восстанавливается в образовательной организации для прохождения защиты выпускной квалификационной работы соответствующей образовательной программы среднего профессионального образования.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прохождение защиты выпускной квалификационной работы для одного лица назначается образовательной организацией не более двух раз.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Выполненные студентами выпускные квалификационные работы хранятся после их защиты в образовательном учреждении не менее пяти лет. По истечении указанного срока вопрос о дальнейшем хранении решается организуемой по приказу директора колледжа комиссией, которая представляет предложения о списании выпускных квалификационных работ.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Списание выпускных квалификационных работ оформляется соответствующим актом.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выпускные квалификационные работы, представляющие учебно-методическую ценность, могут быть использованы в качестве учебных пособий в кабинетах колледжа. По запросу учреждения, организации директор колледжа имеет право разрешить копирование выпускных квалификационных работ студентов. </w:t>
      </w:r>
    </w:p>
    <w:p w:rsidR="00B655E7" w:rsidRPr="00B655E7" w:rsidRDefault="0027055D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</w:t>
      </w:r>
      <w:proofErr w:type="spellStart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нормоконтроля</w:t>
      </w:r>
      <w:proofErr w:type="spellEnd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выпускной квалификационной работы предусмотрено проведение консультаций для студентов в период подготовки экспликации выпускной квалификационной работы.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Выпускная квалификационная работа допускается к защите при условии прохождения предварительной защиты и наличия внешней рецензии. Должна быть представлена внешняя рецензия на выпускную 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квалификационную работу, подготовленная специалистами из числа образовательных учреждений, организаций, предприятий, владеющих вопросами, связанными с тематикой выпускных квалификационных работ.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окончательной оценки выпускной квалификационной работы учитываются: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качество доклада студента по каждому разделу работы;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соответствие представленных продуктов творческой деятельности эстетическим требованиям и требованиям потребителей;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качество ответов на вопросы;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рецензия дипломной работы.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5)актуальность данного произведения;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6)драматургическая целостность произведения;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7)оригинальность постановочного решения;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8)качество оформления печатной рукописи (соответствие требованиям 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нормоконтроля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Выпускная квалификационная работа, выполненная без учета требований </w:t>
      </w:r>
      <w:proofErr w:type="spellStart"/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нормоконтроля</w:t>
      </w:r>
      <w:proofErr w:type="spellEnd"/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(или с нарушением требований), не может претендовать на максимально высокую оценку.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Специфика выпускной квалификационной работы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Выпускная квалификационная работа в обязательном порядке должна содержать факт практической значимости, оригинальный взгляд на проблему, выявление спорных точек зрения, нерешенных задач, выход на современную практику.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выпускной квалификационной работы должна включать: титульный лист, содержание, введение, основную часть, заключение, список используемой литературы, приложения.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Выпускная квалификационная работа включает в себя два блока: теоретическую и практическую части. В теоретической части выпускной квалификационной работы, на основе имеющихся источников литературы, собственных гипотез и рассуждений студент-выпускник предоставляет образ будущего хореографического номера и способы его реализации на практике (с учетом профессиональной и воспитательной значимости данной постановки для хореографов).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 выпускной квалификационной работы по виду подготовки «Хореографическое творчество» носит проектный характер и включает следующие структурные элементы: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введение: содержит обоснование актуальности выбранной темы, цель, задачи, практическую значимость темы, общую идею танцевального номера.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основную (описательную часть)</w:t>
      </w:r>
      <w:r w:rsid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состоит из двух частей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теоретические основы хореографического произведения</w:t>
      </w:r>
      <w:r w:rsid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двумя параграфами).</w:t>
      </w:r>
    </w:p>
    <w:p w:rsidR="009F2FB1" w:rsidRPr="00B655E7" w:rsidRDefault="009F2FB1" w:rsidP="009F2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еоретическая часть ВКР может быть построена как движение от анализа формально-композиционных аспектов (1-й параграф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P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план и законы драматургии, л</w:t>
      </w:r>
      <w:r w:rsidRP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ексика и 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ространственно-времен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решение, в</w:t>
      </w:r>
      <w:r w:rsidRP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заимосвязь с музыкой.) к исследованию содержательно-образной системы (2-й параграф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х</w:t>
      </w:r>
      <w:r w:rsidRP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удожественный образ как ключевой элемент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литературная основа и ее интерпретация, понятия «тема», «идея», «сверхзадача» в работе хореографа</w:t>
      </w:r>
      <w:r w:rsidR="00972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972E74" w:rsidRPr="0097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жанровой природы произведения (например, хореографическая миниатюра, балет, танцевальная сюита</w:t>
      </w:r>
      <w:proofErr w:type="gramEnd"/>
      <w:r w:rsidR="00972E74" w:rsidRPr="00972E7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его стилистических особенностей (классицизм, романтизм, модерн, постмодерн)</w:t>
      </w:r>
      <w:r w:rsidR="0097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proofErr w:type="gramStart"/>
      <w:r w:rsidR="0097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часть: 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 над созданием хореографического произведения</w:t>
      </w:r>
      <w:r w:rsid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двумя параграфами</w:t>
      </w:r>
      <w:r w:rsidR="00972E7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о формировании идейно-тематического замысла, сборе и изучении материала, определении драматургии и составлении композиционного плана, работе с музыкальным материалом, о сочинении хореографической лексики и рисунка танца, постановочной и репетиционной работе с исполнителями, о сценической апробации и корректировке танца и т.д.</w:t>
      </w:r>
      <w:r w:rsidR="009F2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заключение: основные выводы по проблеме исследования.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список используемой литературы.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приложения, связанные с проектом (эскизы костюмов, планы репетиций, аудио материал, видео и фотоматериалы поэтапной работы студента над созданием хореографического произведения, электронная запись готового хореографического номера).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выпускной квалификационной работы по специальности 51.02.01 Народное художественное творчество (по виду Хореографическое творчество) основывается на детальном представлении итоговой постановки танца (в теоретическом и практическом выражении). </w:t>
      </w:r>
    </w:p>
    <w:p w:rsidR="00972E74" w:rsidRDefault="00972E74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02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2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 – хореографическая постановка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осуществлена в любом жанре хореографического искусства (классического, народного, бального, историко-бытового, современного танцев) и должна отвечать основным требованиям, предъявляемым к номеру: драматургия, рисунок танца, соответствие лексического и музыкального материала. </w:t>
      </w:r>
      <w:proofErr w:type="gramEnd"/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номера объединяются в программу с соответствующим оформлением: костюмы, световое решение, реквизит. В случае необходимости, к участию в хореографической постановке (в качестве исполнителей) могут быть приглашены, наряду со студентами колледжа, участники других хореографических коллективов. </w:t>
      </w:r>
    </w:p>
    <w:p w:rsid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практической части показа могут принимать участие представители профильных учреждений: учреждений культуры и искусства, учреждений дополнительного образования детей и т.д. Данная категория присутствующих не может принимать участие в обсуждении и формировании итоговой оценки работ студентов, но имеет право представить отзыв по результатам просмотра, который может являться приложением к протоколу.</w:t>
      </w:r>
    </w:p>
    <w:p w:rsidR="00B1773B" w:rsidRPr="00B655E7" w:rsidRDefault="00B1773B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74" w:rsidRDefault="00972E74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021F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5E7">
        <w:rPr>
          <w:rFonts w:ascii="Times New Roman" w:eastAsia="Calibri" w:hAnsi="Times New Roman" w:cs="Times New Roman"/>
          <w:b/>
          <w:sz w:val="28"/>
          <w:szCs w:val="28"/>
        </w:rPr>
        <w:t>ГОСУДАРСТВЕННЫЙ ЭКЗАМЕН</w:t>
      </w:r>
    </w:p>
    <w:p w:rsidR="00B655E7" w:rsidRPr="00B655E7" w:rsidRDefault="00B655E7" w:rsidP="00B655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5E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 ПРОФЕССИОНАЛЬНОМУ МОДУЛЮ </w:t>
      </w:r>
    </w:p>
    <w:p w:rsidR="00B655E7" w:rsidRPr="00B655E7" w:rsidRDefault="00B655E7" w:rsidP="00B655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5E7">
        <w:rPr>
          <w:rFonts w:ascii="Times New Roman" w:eastAsia="Calibri" w:hAnsi="Times New Roman" w:cs="Times New Roman"/>
          <w:b/>
          <w:sz w:val="28"/>
          <w:szCs w:val="28"/>
        </w:rPr>
        <w:t>ПМ 02 «ПЕДАГОГИЧЕСКАЯ ДЕЯТЕЛЬНОСТЬ»</w:t>
      </w:r>
    </w:p>
    <w:p w:rsidR="00B34FB2" w:rsidRPr="00B34FB2" w:rsidRDefault="00B34FB2" w:rsidP="00B34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экзамен по профессиональному модулю «Педагогическая деятельность» является одной из форм государственной итоговой аттестации выпускников, завершающих </w:t>
      </w:r>
      <w:proofErr w:type="gramStart"/>
      <w:r w:rsidRPr="00B34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B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специалистов среднего звена среднего профессионального образования. </w:t>
      </w:r>
    </w:p>
    <w:p w:rsidR="00B34FB2" w:rsidRPr="00B34FB2" w:rsidRDefault="00B34FB2" w:rsidP="00B34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экзамен проводится с целью выявления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и дополнительным требованиям образовательного учреждения по специальности и готовности выпускника к профессиональной деятельности.</w:t>
      </w:r>
    </w:p>
    <w:p w:rsidR="00B34FB2" w:rsidRPr="00B34FB2" w:rsidRDefault="00B34FB2" w:rsidP="00B34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подготовки и процедура проведения Государственного экзамена: разрабатываемые экзаменационные материалы должны отражать содержание проверяемых теоретических знаний и практических умений в соответствии с ФГОС СПО по профессиональному модулю «Педагогическая деятельность»</w:t>
      </w:r>
      <w:proofErr w:type="gramStart"/>
      <w:r w:rsidRPr="00B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731BD" w:rsidRDefault="00B34FB2" w:rsidP="00B34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материалы составляются на основе действующей рабочей программы профессионального модуля и охватывают ее наиболее актуальные разделы и темы; перечень вопросов и практических заданий по разделам, темам профессионального модуля, выносимых на государственный экзамен, разрабатывается преподавателями, согласовывается с председателем ПЦК и утверждается заместителем директора по научно-методической работе.</w:t>
      </w:r>
    </w:p>
    <w:p w:rsidR="00B1773B" w:rsidRPr="00B655E7" w:rsidRDefault="00B1773B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177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экзамене проверяется именно способность применять педагогические знания в контексте хореографии.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знаниям и умениям выпускника по профессиональному модулю ПМ02 «Педагогическая деятельность» (на основании требований 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СПО).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профессионального модуля ПМ.02 «Педагогическая деятельность» выпускник должен: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практический опыт: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-работы с творческим коллективом в качестве руководителя и преподавателя;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-работы с учебно-методической документацией;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-использования в педагогической работе действующих примерных учебных планов, образовательных стандартов;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уметь: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теоретические сведения о личности и межличностных отношениях в педагогической деятельности;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-пользоваться специальной литературой, делать педагогический анализ используемых произведений;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-общаться и работать с людьми разного возраста;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 разрешать конфликтные ситуации и способствовать их предотвращению;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-организовывать и вести учебно-образовательный проце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тв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орческом коллективе;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-анализировать и применять действующие образовательные программы, пользоваться учебн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материалами;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-подбирать репертуар, соответствующий возрасту и интересам участников творческого коллектива;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разнообразные методические приемы в педагогической и творческой работе с коллективом;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знать: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</w:r>
      <w:proofErr w:type="gramEnd"/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-закономерности психического развития человека, его возрастные и индивидуальные особенности;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-методы психологической диагностики личности;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-понятия: этнопсихология, национальный характер;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-особенности детской и подростковой психологии;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-особенности психологии художественного творчества, связь интуиции и творчества;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-основные понятия педагогики (воспитание, образование, развитие учащихся);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-этапы истории педагогики;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-роль семьи и социума в формировании и развитии личности ребенка;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-понятия о дидактике и методике преподавания, цели, задачи, содержание и формы педагогического процесса, средства обучения;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-требования к личности педагога;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-закономерности межличностных и внутригрупповых отношений, нормы делового общения, профессиональной этики и этикета работника культуры и педагога;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-методические основы организации и планирования учебно-образовательного процесса;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-принципы формирования репертуара;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-методы работы с творческим коллективом;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-методики проведения групповых и индивидуальных занятий с участниками творческого коллектива, репетиционной работы; </w:t>
      </w:r>
    </w:p>
    <w:p w:rsidR="002731BD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ведения учебно-методической документации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31BD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экзамен по профессиональному модулю «Педагогическая деятельность»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дисциплине «Педагогика» является одной из форм 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 выпуск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ников, завершающих </w:t>
      </w:r>
      <w:proofErr w:type="gramStart"/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специалистов среднего звена среднего профессионального образования. </w:t>
      </w:r>
    </w:p>
    <w:p w:rsidR="002731BD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экзамен проводится с целью выявления соответствия уровня и к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ачества подготовки выпускников ФГОС СПО 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дополнительным требованиям образовательного учреждения по специальности и готовности выпускника к профессиональной деятельности.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 и процедура проведения 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экзамена: разрабатываемые экзаменационные материалы должны отражать содержание проверяемых теоретических знаний и практических умений в соответствии с ФГОС СПО по профессиональному модул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>ю «Педагогическая деятельность» и дисциплине «Педагогика».</w:t>
      </w:r>
    </w:p>
    <w:p w:rsidR="00B1773B" w:rsidRDefault="00B1773B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77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Госэкзамен</w:t>
      </w:r>
      <w:proofErr w:type="spellEnd"/>
      <w:r w:rsidRPr="00B1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 подтвердить, что выпускник готов к работе преподавателем хореографии.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государственных билетов</w:t>
      </w:r>
      <w:r w:rsidRPr="00B177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входят две части: теоретическая и практико-ориентированная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материалы с</w:t>
      </w:r>
      <w:r w:rsidR="00B177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оставляются на основе действующих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B177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профессионального модуля</w:t>
      </w:r>
      <w:r w:rsidR="00F7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«Педагогическая деятельность»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дисциплины «Педагогика»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охватывают ее наиболее актуальные разделы и темы; перечень вопросов и практических заданий по разделам,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темам профессионального модуля и дисциплины «Педагогика»,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выносимых на государственный экзамен, разрабатывается преподавателями, согласовывается с председателем ПЦК и утверждается заместителем директора по учебной работе. 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743DB" w:rsidRPr="00B655E7" w:rsidRDefault="00F743DB" w:rsidP="00F74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 учебном плане «Основы педагогики» выделены в отдельный цикл, то на экзамене проверяется именно способность применять педагогические знания в контексте </w:t>
      </w:r>
      <w:r w:rsidR="003F635D"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B14"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педагогики в области </w:t>
      </w:r>
      <w:r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хореографии.</w:t>
      </w:r>
    </w:p>
    <w:p w:rsidR="007C5B14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вопросов в перечне должно превышать количество вопросов, необходимых для составления экзаменационных билетов. </w:t>
      </w:r>
    </w:p>
    <w:p w:rsidR="007C5B14" w:rsidRDefault="007C5B14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Минимальное количество вопросов – 50 ед., на каждый МДК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(дисциплину) </w:t>
      </w:r>
      <w:r w:rsidRPr="007C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сопоставимое количество вопросов с количеством  педагогических часов по учебному плану.  </w:t>
      </w:r>
    </w:p>
    <w:p w:rsidR="00B655E7" w:rsidRPr="00021FE8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разработанного и объявленного студентам перечня вопросов, рекомендуемых для подготовки к экзамену, за месяц до начала государственной итоговой аттестации составляются экзаменационные билеты, </w:t>
      </w:r>
      <w:r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которых до студентов не доводится. </w:t>
      </w:r>
    </w:p>
    <w:p w:rsidR="007C5B14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носят равноценный характер. </w:t>
      </w:r>
    </w:p>
    <w:p w:rsidR="007C5B14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Формулировки вопросов должны быть четкими, краткими, понятными, исключающими двойное толкование. </w:t>
      </w:r>
    </w:p>
    <w:p w:rsidR="00B655E7" w:rsidRPr="00B655E7" w:rsidRDefault="00B655E7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экзаменационных билетов должно быть больше числа студентов; форма проведения итогового экзамена 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устная. </w:t>
      </w:r>
    </w:p>
    <w:p w:rsidR="00B655E7" w:rsidRPr="00B655E7" w:rsidRDefault="002731BD" w:rsidP="00B65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началу Г</w:t>
      </w:r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экзамена для государственной экзаменационной комиссии должны быть подготовлены следующие документы: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-утвержденные экзаменационные билеты;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-наглядные материалы, разрешенные к использованию на экзамене.</w:t>
      </w:r>
    </w:p>
    <w:p w:rsidR="007C5B14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экзамен проводится в специально подготовленных помещениях. </w:t>
      </w:r>
    </w:p>
    <w:p w:rsidR="007C5B14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Государственный экзамен проводится на открытых заседаниях </w:t>
      </w:r>
      <w:r w:rsidR="002731B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экзаменационной комиссии с участием не менее двух третей ее состава.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устного экзамена на ответ одного студента отводится не более 0,</w:t>
      </w:r>
      <w:r w:rsidR="007C5B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академического часа.</w:t>
      </w:r>
    </w:p>
    <w:p w:rsidR="00B655E7" w:rsidRPr="00B655E7" w:rsidRDefault="002731BD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Государственного экзамена Г</w:t>
      </w:r>
      <w:r w:rsidR="00B655E7"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осударственная экзаменационная комиссия на закрытом заседании обсуждает согласованную итоговую оценку. </w:t>
      </w:r>
    </w:p>
    <w:p w:rsidR="00B655E7" w:rsidRP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по экзамену сообщается студенту, проставляется в протокол экзамена и зачетную книжку студента за подписями членов экзаменационной комиссии. </w:t>
      </w:r>
    </w:p>
    <w:p w:rsidR="00B655E7" w:rsidRDefault="00B655E7" w:rsidP="00B655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экзамена фиксируются номер и вопросы экзаменационного билета, по которым проводился экзамен. Протоколы государственного экзамена подшиваются в отдельную папку и хранятся в архиве образовательного учреждения. </w:t>
      </w:r>
    </w:p>
    <w:p w:rsidR="007C5B14" w:rsidRPr="000504FF" w:rsidRDefault="007C5B14" w:rsidP="007C5B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4FF">
        <w:rPr>
          <w:rFonts w:ascii="Times New Roman" w:eastAsia="Calibri" w:hAnsi="Times New Roman" w:cs="Times New Roman"/>
          <w:sz w:val="28"/>
          <w:szCs w:val="28"/>
        </w:rPr>
        <w:t>По специальности 51.02.01 «Народное художественное творчество» по виду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Хореографическое </w:t>
      </w:r>
      <w:r w:rsidRPr="000504FF">
        <w:rPr>
          <w:rFonts w:ascii="Times New Roman" w:eastAsia="Calibri" w:hAnsi="Times New Roman" w:cs="Times New Roman"/>
          <w:sz w:val="28"/>
          <w:szCs w:val="28"/>
        </w:rPr>
        <w:t>творчество» предусмотрен государственный экзамен по профессиональному модулю «Педагогическая деятельность», включающему междисцип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линарные курсы (далее – МДК) «Психологические </w:t>
      </w:r>
      <w:r w:rsidRPr="000504FF">
        <w:rPr>
          <w:rFonts w:ascii="Times New Roman" w:eastAsia="Calibri" w:hAnsi="Times New Roman" w:cs="Times New Roman"/>
          <w:sz w:val="28"/>
          <w:szCs w:val="28"/>
        </w:rPr>
        <w:t xml:space="preserve"> основы преподавания творческих дисциплин», «Учебно-методическое обеспечение учебного процесса» (далее – государственный экзамен). </w:t>
      </w:r>
    </w:p>
    <w:p w:rsidR="007C5B14" w:rsidRPr="000504FF" w:rsidRDefault="007C5B14" w:rsidP="007C5B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4FF">
        <w:rPr>
          <w:rFonts w:ascii="Times New Roman" w:eastAsia="Calibri" w:hAnsi="Times New Roman" w:cs="Times New Roman"/>
          <w:sz w:val="28"/>
          <w:szCs w:val="28"/>
        </w:rPr>
        <w:t>МДК 02.01 «П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сихологические </w:t>
      </w:r>
      <w:r w:rsidRPr="000504FF">
        <w:rPr>
          <w:rFonts w:ascii="Times New Roman" w:eastAsia="Calibri" w:hAnsi="Times New Roman" w:cs="Times New Roman"/>
          <w:sz w:val="28"/>
          <w:szCs w:val="28"/>
        </w:rPr>
        <w:t>основы преподавания творческих дисциплин» включает дисциплины: основы пс</w:t>
      </w:r>
      <w:r>
        <w:rPr>
          <w:rFonts w:ascii="Times New Roman" w:eastAsia="Calibri" w:hAnsi="Times New Roman" w:cs="Times New Roman"/>
          <w:sz w:val="28"/>
          <w:szCs w:val="28"/>
        </w:rPr>
        <w:t>ихологии, возрастная психология, Психология общения</w:t>
      </w:r>
      <w:r w:rsidRPr="000504F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C5B14" w:rsidRPr="00021FE8" w:rsidRDefault="007C5B14" w:rsidP="007C5B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4FF">
        <w:rPr>
          <w:rFonts w:ascii="Times New Roman" w:eastAsia="Calibri" w:hAnsi="Times New Roman" w:cs="Times New Roman"/>
          <w:sz w:val="28"/>
          <w:szCs w:val="28"/>
        </w:rPr>
        <w:t xml:space="preserve">МДК 02.02 «Учебно-методическое обеспечение учебного процесса» включает дисциплины: методика преподавания творческих дисциплин, </w:t>
      </w:r>
      <w:r w:rsidRPr="00021FE8">
        <w:rPr>
          <w:rFonts w:ascii="Times New Roman" w:eastAsia="Calibri" w:hAnsi="Times New Roman" w:cs="Times New Roman"/>
          <w:sz w:val="28"/>
          <w:szCs w:val="28"/>
        </w:rPr>
        <w:t xml:space="preserve">методика работы с творческим коллективом. </w:t>
      </w:r>
    </w:p>
    <w:p w:rsidR="00F743DB" w:rsidRPr="00021FE8" w:rsidRDefault="007C5B14" w:rsidP="007C5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FE8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F743DB"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проверяется синтез знаний из отдельного предмета «Основы педагогики» и профильных дисциплин. В билеты (или тестовые задания) включаются вопросы, касающиеся:</w:t>
      </w:r>
    </w:p>
    <w:p w:rsidR="00F743DB" w:rsidRPr="00021FE8" w:rsidRDefault="00F743DB" w:rsidP="00F74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Дидактики хореографии: Методы и приемы обучения классическому, народному, историко-бытовому или современному танцу (в зависимости от специализации).</w:t>
      </w:r>
    </w:p>
    <w:p w:rsidR="00F743DB" w:rsidRPr="00021FE8" w:rsidRDefault="00F743DB" w:rsidP="00F74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психологии и педагогики: Учет возрастных особенностей при построении урока.</w:t>
      </w:r>
    </w:p>
    <w:p w:rsidR="00F743DB" w:rsidRPr="00021FE8" w:rsidRDefault="00F743DB" w:rsidP="00F74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педагогического процесса: Планирование учебно-тренировочных занятий, составление учебных программ для хореографических коллективов (школ искусств, кружков, студий).</w:t>
      </w:r>
    </w:p>
    <w:p w:rsidR="00F743DB" w:rsidRPr="00021FE8" w:rsidRDefault="00F743DB" w:rsidP="00F74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работы: Роль руководителя в формировании коллектива, этика педагога-хореографа.</w:t>
      </w:r>
    </w:p>
    <w:p w:rsidR="00F743DB" w:rsidRPr="00F743DB" w:rsidRDefault="00F743DB" w:rsidP="00F74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655E7" w:rsidRPr="00021FE8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государственного экзамена по профессиональному модулю ПМ 02 «Педагогическая деятельность» </w:t>
      </w:r>
    </w:p>
    <w:p w:rsidR="00B655E7" w:rsidRPr="00021FE8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Перечень вопросов по МДК 02.01 «</w:t>
      </w:r>
      <w:r w:rsidR="00021FE8" w:rsidRPr="00021F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B83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сихологические</w:t>
      </w:r>
      <w:r w:rsidR="00021FE8" w:rsidRPr="00021F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основы преподавания творческих дисциплин</w:t>
      </w:r>
      <w:r w:rsidR="00021F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Методы изучения психических явлений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Понятие личности в психологии. Факторы формирования личности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Темперамент. Психологическая характеристика типов темперамента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Характер. Типы характеров.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Понятие о способностях. Виды способностей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6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. Понятие о воле. Формирование волевых качеств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Эмоции. Виды эмоций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Психологические особенности дошкольного возраста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9.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Психологическая характеристика младшего школьного возраста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Психологическая характеристика подросткового возраста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11. 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Психологические особенности  юношеского возраста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12.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Общение. Средства общения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Конфликт. Способы разрешения конфликтов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Личность педагога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Коммуникативная компетентность педагога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Профессиональные функции педагога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Методы педагогических исследований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Воспитание. Виды воспитания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19.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Классификация методов воспитания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20.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Семейное воспитание. Стили семейного воспитания.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21.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Традиционные методы обучения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22.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Активные методы обучения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>23.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Общие принципы обучения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Дидактические средства</w:t>
      </w: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55E7"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Pr="00B655E7">
        <w:rPr>
          <w:rFonts w:ascii="Times New Roman" w:eastAsia="Calibri" w:hAnsi="Times New Roman" w:cs="Times New Roman"/>
          <w:color w:val="FF0000"/>
          <w:sz w:val="28"/>
          <w:szCs w:val="28"/>
        </w:rPr>
        <w:t>Формы организации обучения</w:t>
      </w:r>
    </w:p>
    <w:p w:rsidR="00B655E7" w:rsidRPr="00B655E7" w:rsidRDefault="00B655E7" w:rsidP="00B655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55E7" w:rsidRPr="00B655E7" w:rsidRDefault="00B655E7" w:rsidP="00B655E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655E7" w:rsidRPr="00021FE8" w:rsidRDefault="00021FE8" w:rsidP="00021F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</w:t>
      </w:r>
      <w:r w:rsidR="00B655E7" w:rsidRPr="00021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Pr="00021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B655E7" w:rsidRPr="00021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Pr="00021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02.02. </w:t>
      </w:r>
      <w:r w:rsidRPr="00021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«Учебно-методическое обеспечение учебного процесса»</w:t>
      </w:r>
    </w:p>
    <w:p w:rsidR="00B655E7" w:rsidRPr="00B655E7" w:rsidRDefault="00B655E7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Профессиональное кредо руководителя хореографического коллектива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методы обучения хореографии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3.  Методы воспитания на уроках хореографии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Pr="002C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Классический танец как фундамент обучения для всего комплекса танцевальных дисциплин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5.  Организация образовательного процесса в хореографическом классе (Учебные занятия в классе  хореографии дополнительного образования)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Принципы построения урока хореографии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6E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2C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изучения движений классического танца у станка и на середине зала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Методика сочинения учебной танцевальной комбинации на уроках классического танца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Значение педагогического метода </w:t>
      </w:r>
      <w:proofErr w:type="spellStart"/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А.Я.Вагановой</w:t>
      </w:r>
      <w:proofErr w:type="spellEnd"/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системе преподавания классического танца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сочинения танцевальных комбинаций по народному танцу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2C6E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2C6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 танцевальной техники исполнителей в любительском хореографическом коллективе народного танца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12. </w:t>
      </w: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Историко-бытовой танец в системе преподавания хореографических дисциплин в муниципальных учреждениях дополнительного образования детей ДШИ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</w:t>
      </w:r>
      <w:r w:rsidR="00DB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4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уроках 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</w:t>
      </w:r>
      <w:r w:rsidR="00B4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дисциплин </w:t>
      </w:r>
      <w:bookmarkStart w:id="0" w:name="_GoBack"/>
      <w:bookmarkEnd w:id="0"/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</w:t>
      </w:r>
      <w:r w:rsidRPr="002C6E7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. 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преподавания ритмики и ее функции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Методика работы по коррекции и развитию профессиональных данных.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 </w:t>
      </w: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и формы  проверки знаний и умений обучающихся ДШИ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</w:t>
      </w:r>
      <w:r w:rsidRPr="002C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организации постановочной работы в детском хореографическом коллективе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 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требования, предъявляемые к хореографии     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репетиционной работы в хореографическом коллективе</w:t>
      </w:r>
      <w:r w:rsidRPr="002C6E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</w:t>
      </w:r>
      <w:r w:rsidRPr="002C6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C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работы  руководителя в любительском хореографическом коллективе с детьми разных возрастов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21.Основные функции руководителя любительского хореографического коллектива.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22.Планирование работы любительского хореографического коллектива.</w:t>
      </w:r>
    </w:p>
    <w:p w:rsidR="002C6E7E" w:rsidRPr="002C6E7E" w:rsidRDefault="002C6E7E" w:rsidP="002C6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Pr="002C6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C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 построения урока современного танца</w:t>
      </w:r>
    </w:p>
    <w:p w:rsid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</w:t>
      </w:r>
      <w:r w:rsidRPr="002C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6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подбора музыкального материала для занятий по современному танцу</w:t>
      </w:r>
    </w:p>
    <w:p w:rsidR="002C6E7E" w:rsidRPr="002C6E7E" w:rsidRDefault="002C6E7E" w:rsidP="002C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</w:t>
      </w:r>
      <w:r w:rsidRPr="002C6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C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репертуара любительского хореографического коллектива</w:t>
      </w:r>
    </w:p>
    <w:p w:rsidR="002C6E7E" w:rsidRPr="002C6E7E" w:rsidRDefault="002C6E7E" w:rsidP="002C6E7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655E7" w:rsidRPr="00B655E7" w:rsidRDefault="00B655E7" w:rsidP="00B655E7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5E7" w:rsidRPr="00B655E7" w:rsidRDefault="00B655E7" w:rsidP="00021F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«отлично»: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-глубокие исчерпывающие знания всего программного материала, понимание сущности и взаимосвязи рассматриваемых процессов и явлений, твердые знания положений смежных дисциплин: владение терминологическим аппаратом;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-умение объяснять сущность, явлений, процессов, событий, делать выводы и обобщения, давать аргументированные логически последовательные, содержательные, полные, правильные и конкретные ответы на вопросы экзаменационного билета и дополнительные вопросы ГЭК, приводить примеры.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«хорошо»: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твѐрдые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поставленные вопросы при свободном устранении замечаний по отдельным вопросам. Однако допускается одна - две неточности в ответе.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«удовлетворительно»: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-ответ, отличающийся недостаточной глубиной и полнотой раскрытия </w:t>
      </w:r>
      <w:proofErr w:type="spell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proofErr w:type="gramStart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;з</w:t>
      </w:r>
      <w:proofErr w:type="gram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нанием</w:t>
      </w:r>
      <w:proofErr w:type="spellEnd"/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ответа, допускается несколько ошибок в содержании ответа; недостаточное использование в ответах на вопросы материалов основной рекомендуемой литературы.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«неудовлетворительно» 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знаний основного программного материала, неправильный ответ хотя бы на один из вопросов экзаменационного билета, грубые ошибки в ответах, непонимание сущности излагаемых вопросов; неуверенные и неточные ответы на дополнительные вопросы ГЭК, допускаются серьезные ошибки в содержании ответа.</w:t>
      </w: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B655E7" w:rsidRPr="00B655E7" w:rsidRDefault="00B655E7" w:rsidP="00B65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B655E7" w:rsidRPr="00B655E7" w:rsidRDefault="00B655E7" w:rsidP="00B655E7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955FB5" w:rsidRDefault="00955FB5"/>
    <w:sectPr w:rsidR="0095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6558"/>
    <w:multiLevelType w:val="multilevel"/>
    <w:tmpl w:val="94029ED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798E7C30"/>
    <w:multiLevelType w:val="hybridMultilevel"/>
    <w:tmpl w:val="1648207A"/>
    <w:lvl w:ilvl="0" w:tplc="7DA24F24">
      <w:start w:val="3"/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17"/>
    <w:rsid w:val="00021FE8"/>
    <w:rsid w:val="000241FC"/>
    <w:rsid w:val="0027055D"/>
    <w:rsid w:val="002731BD"/>
    <w:rsid w:val="002C6E7E"/>
    <w:rsid w:val="003F635D"/>
    <w:rsid w:val="0064243D"/>
    <w:rsid w:val="00674726"/>
    <w:rsid w:val="007C5B14"/>
    <w:rsid w:val="0080129C"/>
    <w:rsid w:val="00955FB5"/>
    <w:rsid w:val="00972E74"/>
    <w:rsid w:val="009F2FB1"/>
    <w:rsid w:val="00AD6429"/>
    <w:rsid w:val="00B1773B"/>
    <w:rsid w:val="00B34FB2"/>
    <w:rsid w:val="00B43274"/>
    <w:rsid w:val="00B655E7"/>
    <w:rsid w:val="00B83B41"/>
    <w:rsid w:val="00C37517"/>
    <w:rsid w:val="00DB1293"/>
    <w:rsid w:val="00DB403B"/>
    <w:rsid w:val="00EA6244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21</Pages>
  <Words>6390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2026-03-03T07:13:00Z</cp:lastPrinted>
  <dcterms:created xsi:type="dcterms:W3CDTF">2026-02-16T01:44:00Z</dcterms:created>
  <dcterms:modified xsi:type="dcterms:W3CDTF">2026-04-14T06:24:00Z</dcterms:modified>
</cp:coreProperties>
</file>